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625F7" w14:textId="2328391C" w:rsidR="00B505AF" w:rsidRPr="00F62171" w:rsidRDefault="00B505AF" w:rsidP="00B505AF">
      <w:pPr>
        <w:pStyle w:val="3GPPHeader"/>
        <w:spacing w:after="60"/>
        <w:rPr>
          <w:sz w:val="32"/>
          <w:szCs w:val="32"/>
        </w:rPr>
      </w:pPr>
      <w:bookmarkStart w:id="0" w:name="_GoBack"/>
      <w:bookmarkEnd w:id="0"/>
      <w:r w:rsidRPr="00F62171">
        <w:t xml:space="preserve">3GPP TSG-RAN WG2 NR </w:t>
      </w:r>
      <w:r w:rsidR="00790AFC" w:rsidRPr="00B52B52">
        <w:rPr>
          <w:lang w:eastAsia="zh-CN"/>
        </w:rPr>
        <w:t>AH-1801</w:t>
      </w:r>
      <w:r w:rsidRPr="00F62171">
        <w:tab/>
      </w:r>
      <w:bookmarkStart w:id="1" w:name="_Hlk503471382"/>
      <w:r w:rsidR="00727B22" w:rsidRPr="00F62171">
        <w:t>R2-1801012</w:t>
      </w:r>
      <w:bookmarkEnd w:id="1"/>
    </w:p>
    <w:p w14:paraId="515B7322" w14:textId="17576E77" w:rsidR="00B505AF" w:rsidRPr="00F62171" w:rsidRDefault="00B505AF" w:rsidP="00B505AF">
      <w:pPr>
        <w:pStyle w:val="3GPPHeader"/>
        <w:spacing w:after="60"/>
      </w:pPr>
      <w:r w:rsidRPr="00F62171">
        <w:t>Vancouver, Canada, 22</w:t>
      </w:r>
      <w:r w:rsidRPr="00F62171">
        <w:rPr>
          <w:vertAlign w:val="superscript"/>
        </w:rPr>
        <w:t>nd</w:t>
      </w:r>
      <w:r w:rsidR="00771A4D">
        <w:rPr>
          <w:vertAlign w:val="superscript"/>
        </w:rPr>
        <w:t xml:space="preserve"> </w:t>
      </w:r>
      <w:r w:rsidRPr="00F62171">
        <w:t>-</w:t>
      </w:r>
      <w:r w:rsidR="00771A4D">
        <w:t xml:space="preserve"> </w:t>
      </w:r>
      <w:r w:rsidRPr="00F62171">
        <w:t>26</w:t>
      </w:r>
      <w:r w:rsidRPr="00F62171">
        <w:rPr>
          <w:vertAlign w:val="superscript"/>
        </w:rPr>
        <w:t>th</w:t>
      </w:r>
      <w:r w:rsidRPr="00F62171">
        <w:t xml:space="preserve"> Jan 2018                 </w:t>
      </w:r>
      <w:r w:rsidRPr="00F62171">
        <w:tab/>
      </w:r>
    </w:p>
    <w:p w14:paraId="3C5CC9AD" w14:textId="77777777" w:rsidR="00B505AF" w:rsidRPr="00F62171" w:rsidRDefault="00B505AF" w:rsidP="00B505AF">
      <w:pPr>
        <w:pStyle w:val="3GPPHeader"/>
        <w:spacing w:after="60"/>
      </w:pPr>
    </w:p>
    <w:p w14:paraId="4EB1C205" w14:textId="6F965C90" w:rsidR="00B505AF" w:rsidRPr="00381DEC" w:rsidRDefault="00B505AF" w:rsidP="00B505AF">
      <w:pPr>
        <w:pStyle w:val="3GPPHeader"/>
        <w:rPr>
          <w:sz w:val="22"/>
        </w:rPr>
      </w:pPr>
      <w:r w:rsidRPr="00F62171">
        <w:rPr>
          <w:sz w:val="22"/>
        </w:rPr>
        <w:t>Agenda Item:</w:t>
      </w:r>
      <w:r w:rsidRPr="00F62171">
        <w:rPr>
          <w:sz w:val="22"/>
        </w:rPr>
        <w:tab/>
      </w:r>
      <w:r w:rsidR="009A279F" w:rsidRPr="00F62171">
        <w:rPr>
          <w:sz w:val="22"/>
        </w:rPr>
        <w:t>10.4.1.4.2</w:t>
      </w:r>
    </w:p>
    <w:p w14:paraId="2EE15D53" w14:textId="77777777" w:rsidR="001C6233" w:rsidRDefault="001C6233" w:rsidP="001C6233">
      <w:pPr>
        <w:pStyle w:val="3GPPHeader"/>
        <w:rPr>
          <w:sz w:val="22"/>
        </w:rPr>
      </w:pPr>
      <w:r>
        <w:rPr>
          <w:sz w:val="22"/>
        </w:rPr>
        <w:t>Source:</w:t>
      </w:r>
      <w:r>
        <w:rPr>
          <w:sz w:val="22"/>
        </w:rPr>
        <w:tab/>
        <w:t>Ericsson</w:t>
      </w:r>
    </w:p>
    <w:p w14:paraId="431D1223" w14:textId="202F427F" w:rsidR="009773BB" w:rsidRPr="00CE0424" w:rsidRDefault="00C91A48" w:rsidP="00C91A48">
      <w:pPr>
        <w:pStyle w:val="3GPPHeader"/>
        <w:rPr>
          <w:sz w:val="22"/>
        </w:rPr>
      </w:pPr>
      <w:r>
        <w:rPr>
          <w:sz w:val="22"/>
        </w:rPr>
        <w:t>Title:</w:t>
      </w:r>
      <w:r w:rsidRPr="00CE0424">
        <w:rPr>
          <w:sz w:val="22"/>
        </w:rPr>
        <w:tab/>
      </w:r>
      <w:r w:rsidR="003A3F62" w:rsidRPr="003A3F62">
        <w:rPr>
          <w:sz w:val="22"/>
        </w:rPr>
        <w:t>Measurement gap pattern in unsynchronized network</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29E518A6" w14:textId="77777777" w:rsidR="00BB5FBF" w:rsidRDefault="00BB5FBF" w:rsidP="00081D62">
      <w:pPr>
        <w:pStyle w:val="BodyText"/>
      </w:pPr>
      <w:r>
        <w:t>In the RAN2#100 meeting in Reno, it was agreed that the UE can be configured with measurement gaps for inter/intra-frequency measurements and the type of configuration depends on the UE capability and the operating frequency.</w:t>
      </w:r>
    </w:p>
    <w:p w14:paraId="24CDEF9B"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Agreements:</w:t>
      </w:r>
    </w:p>
    <w:p w14:paraId="0B6DC06A"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1</w:t>
      </w:r>
      <w:r>
        <w:tab/>
        <w:t>In the case of per UE measurement gap configuration, MN decides the configuration and informs the SN about the configuration.</w:t>
      </w:r>
    </w:p>
    <w:p w14:paraId="0C7B5157"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p>
    <w:p w14:paraId="71EC3E3C"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2</w:t>
      </w:r>
      <w:r>
        <w:tab/>
        <w:t>For Dec 17, adopt a solution where:</w:t>
      </w:r>
    </w:p>
    <w:p w14:paraId="0F1C7684"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ab/>
        <w:t xml:space="preserve">a/ </w:t>
      </w:r>
      <w:r w:rsidRPr="00356118">
        <w:t>For case of a single gap</w:t>
      </w:r>
      <w:r>
        <w:t xml:space="preserve"> case </w:t>
      </w:r>
      <w:r w:rsidRPr="00356118">
        <w:t xml:space="preserve">the network always configures </w:t>
      </w:r>
      <w:r>
        <w:t>per UE</w:t>
      </w:r>
      <w:r w:rsidRPr="00356118">
        <w:t xml:space="preserve"> gaps if the UE is configured to measure any </w:t>
      </w:r>
      <w:r>
        <w:t>inter-</w:t>
      </w:r>
      <w:proofErr w:type="spellStart"/>
      <w:r>
        <w:t>freq</w:t>
      </w:r>
      <w:proofErr w:type="spellEnd"/>
      <w:r>
        <w:t xml:space="preserve"> or inter-RAT </w:t>
      </w:r>
      <w:r w:rsidRPr="00356118">
        <w:t>carrier</w:t>
      </w:r>
      <w:r>
        <w:t xml:space="preserve"> or intra-</w:t>
      </w:r>
      <w:proofErr w:type="spellStart"/>
      <w:r>
        <w:t>freq</w:t>
      </w:r>
      <w:proofErr w:type="spellEnd"/>
      <w:r>
        <w:t xml:space="preserve"> cases where gaps are required.</w:t>
      </w:r>
    </w:p>
    <w:p w14:paraId="51FB5D06"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ab/>
        <w:t xml:space="preserve">b/ </w:t>
      </w:r>
      <w:r w:rsidRPr="00356118">
        <w:t>For the independent gap case</w:t>
      </w:r>
      <w:r>
        <w:t xml:space="preserve"> the network always configures for the LTE/FR1 gaps if the UE is configured to measure any carrier within the FR1 range, and </w:t>
      </w:r>
      <w:r w:rsidRPr="00356118">
        <w:t xml:space="preserve">network always configures for the </w:t>
      </w:r>
      <w:r>
        <w:t>FR2 gaps</w:t>
      </w:r>
      <w:r w:rsidRPr="00356118">
        <w:t xml:space="preserve"> if the UE is configured to measure any carrier within the FR</w:t>
      </w:r>
      <w:r>
        <w:t>2</w:t>
      </w:r>
      <w:r w:rsidRPr="00356118">
        <w:t xml:space="preserve"> range</w:t>
      </w:r>
      <w:r>
        <w:t>.</w:t>
      </w:r>
    </w:p>
    <w:p w14:paraId="332C9C6D"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p>
    <w:p w14:paraId="5179D4FE"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3</w:t>
      </w:r>
      <w:r>
        <w:tab/>
      </w:r>
      <w:r w:rsidRPr="00E26B68">
        <w:t>For the independent gap case</w:t>
      </w:r>
      <w:r>
        <w:t xml:space="preserve"> once EN-DC is setup:</w:t>
      </w:r>
    </w:p>
    <w:p w14:paraId="49ECF47B" w14:textId="61DDAF18" w:rsidR="00BB5FBF" w:rsidRDefault="00BB5FBF" w:rsidP="00BB5FBF">
      <w:pPr>
        <w:pStyle w:val="Doc-text2"/>
        <w:pBdr>
          <w:top w:val="single" w:sz="4" w:space="1" w:color="auto"/>
          <w:left w:val="single" w:sz="4" w:space="4" w:color="auto"/>
          <w:bottom w:val="single" w:sz="4" w:space="1" w:color="auto"/>
          <w:right w:val="single" w:sz="4" w:space="4" w:color="auto"/>
        </w:pBdr>
      </w:pPr>
      <w:r>
        <w:tab/>
        <w:t>a/ the MN should inform the measurement gap pattern configuration on FR1 to the SN</w:t>
      </w:r>
    </w:p>
    <w:p w14:paraId="226BF537" w14:textId="5AEDDCBD" w:rsidR="00BB5FBF" w:rsidRDefault="00BB5FBF" w:rsidP="00BB5FBF">
      <w:pPr>
        <w:pStyle w:val="Doc-text2"/>
        <w:pBdr>
          <w:top w:val="single" w:sz="4" w:space="1" w:color="auto"/>
          <w:left w:val="single" w:sz="4" w:space="4" w:color="auto"/>
          <w:bottom w:val="single" w:sz="4" w:space="1" w:color="auto"/>
          <w:right w:val="single" w:sz="4" w:space="4" w:color="auto"/>
        </w:pBdr>
      </w:pPr>
      <w:r>
        <w:tab/>
        <w:t>b/ the MN should inform the SN that it wants to measure in FR2 frequency(</w:t>
      </w:r>
      <w:proofErr w:type="spellStart"/>
      <w:r>
        <w:t>ies</w:t>
      </w:r>
      <w:proofErr w:type="spellEnd"/>
      <w:r>
        <w:t xml:space="preserve">). </w:t>
      </w:r>
      <w:r w:rsidRPr="003A13E1">
        <w:t>Some</w:t>
      </w:r>
      <w:r>
        <w:t xml:space="preserve"> assistance information to the S</w:t>
      </w:r>
      <w:r w:rsidRPr="003A13E1">
        <w:t>N to configure the gaps is provided</w:t>
      </w:r>
      <w:r>
        <w:t xml:space="preserve"> </w:t>
      </w:r>
    </w:p>
    <w:p w14:paraId="22AB135A" w14:textId="18AB2EA5" w:rsidR="00BB5FBF" w:rsidRDefault="00BB5FBF" w:rsidP="00BB5FBF">
      <w:pPr>
        <w:pStyle w:val="Doc-text2"/>
        <w:pBdr>
          <w:top w:val="single" w:sz="4" w:space="1" w:color="auto"/>
          <w:left w:val="single" w:sz="4" w:space="4" w:color="auto"/>
          <w:bottom w:val="single" w:sz="4" w:space="1" w:color="auto"/>
          <w:right w:val="single" w:sz="4" w:space="4" w:color="auto"/>
        </w:pBdr>
      </w:pPr>
      <w:r>
        <w:tab/>
        <w:t>c/ the SN should inform the MN that it wants to measure in NR carriers in FR1</w:t>
      </w:r>
      <w:r w:rsidRPr="00E26B68">
        <w:t xml:space="preserve"> </w:t>
      </w:r>
      <w:r>
        <w:t>range, if the SN has not already received a measurement gap pattern.  Some assistance information to the MN to configure the gaps is provided</w:t>
      </w:r>
    </w:p>
    <w:p w14:paraId="18122B68"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rsidRPr="003172A5">
        <w:rPr>
          <w:highlight w:val="yellow"/>
        </w:rPr>
        <w:t>FFS What assistance information is required</w:t>
      </w:r>
    </w:p>
    <w:p w14:paraId="0C17E1BE"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p>
    <w:p w14:paraId="0B3BE8E7"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4</w:t>
      </w:r>
      <w:r>
        <w:tab/>
      </w:r>
      <w:r w:rsidRPr="00E26B68">
        <w:t xml:space="preserve">For the </w:t>
      </w:r>
      <w:r>
        <w:t>per UE</w:t>
      </w:r>
      <w:r w:rsidRPr="00E26B68">
        <w:t xml:space="preserve"> gap case</w:t>
      </w:r>
      <w:r>
        <w:t xml:space="preserve"> once EN-DC is setup:</w:t>
      </w:r>
    </w:p>
    <w:p w14:paraId="1462A636" w14:textId="7F64D608" w:rsidR="00BB5FBF" w:rsidRDefault="00BB5FBF" w:rsidP="00BB5FBF">
      <w:pPr>
        <w:pStyle w:val="Doc-text2"/>
        <w:pBdr>
          <w:top w:val="single" w:sz="4" w:space="1" w:color="auto"/>
          <w:left w:val="single" w:sz="4" w:space="4" w:color="auto"/>
          <w:bottom w:val="single" w:sz="4" w:space="1" w:color="auto"/>
          <w:right w:val="single" w:sz="4" w:space="4" w:color="auto"/>
        </w:pBdr>
      </w:pPr>
      <w:r>
        <w:tab/>
        <w:t>a/ the MN should inform the measurement gap pattern configuration to the SN</w:t>
      </w:r>
    </w:p>
    <w:p w14:paraId="278F1340" w14:textId="241AEF61" w:rsidR="00BB5FBF" w:rsidRDefault="00BB5FBF" w:rsidP="00BB5FBF">
      <w:pPr>
        <w:pStyle w:val="Doc-text2"/>
        <w:pBdr>
          <w:top w:val="single" w:sz="4" w:space="1" w:color="auto"/>
          <w:left w:val="single" w:sz="4" w:space="4" w:color="auto"/>
          <w:bottom w:val="single" w:sz="4" w:space="1" w:color="auto"/>
          <w:right w:val="single" w:sz="4" w:space="4" w:color="auto"/>
        </w:pBdr>
      </w:pPr>
      <w:r>
        <w:tab/>
        <w:t xml:space="preserve">b/ the SN should inform the MN that it wants to measure </w:t>
      </w:r>
      <w:r w:rsidRPr="003A13E1">
        <w:t>any inter-</w:t>
      </w:r>
      <w:proofErr w:type="spellStart"/>
      <w:r w:rsidRPr="003A13E1">
        <w:t>freq</w:t>
      </w:r>
      <w:proofErr w:type="spellEnd"/>
      <w:r w:rsidRPr="003A13E1">
        <w:t xml:space="preserve"> carrier or intra-</w:t>
      </w:r>
      <w:proofErr w:type="spellStart"/>
      <w:r w:rsidRPr="003A13E1">
        <w:t>freq</w:t>
      </w:r>
      <w:proofErr w:type="spellEnd"/>
      <w:r w:rsidRPr="003A13E1">
        <w:t xml:space="preserve"> cases where gaps are required.</w:t>
      </w:r>
      <w:r>
        <w:t xml:space="preserve">  Some assistance information to the MN to configure the gaps is provided</w:t>
      </w:r>
    </w:p>
    <w:p w14:paraId="3CF977CE" w14:textId="77777777" w:rsidR="00BB5FBF" w:rsidRDefault="00BB5FBF" w:rsidP="00081D62">
      <w:pPr>
        <w:pStyle w:val="BodyText"/>
      </w:pPr>
    </w:p>
    <w:p w14:paraId="0C46A779" w14:textId="73FFDAC9" w:rsidR="00DD0664" w:rsidRDefault="00BB5FBF" w:rsidP="00081D62">
      <w:pPr>
        <w:pStyle w:val="BodyText"/>
      </w:pPr>
      <w:r>
        <w:lastRenderedPageBreak/>
        <w:t xml:space="preserve">Based on these agreements, it is possible to perform inter-frequency measurements with the aid of measurement gaps. In this contribution, we discuss if any additional measurement scenario that is </w:t>
      </w:r>
      <w:r w:rsidR="00FE3327">
        <w:t>not being</w:t>
      </w:r>
      <w:r>
        <w:t xml:space="preserve"> able to perform based on these existing agreements.</w:t>
      </w:r>
    </w:p>
    <w:p w14:paraId="66097779" w14:textId="77777777" w:rsidR="00BB5FBF" w:rsidRDefault="00BB5FBF" w:rsidP="00081D62">
      <w:pPr>
        <w:pStyle w:val="BodyText"/>
      </w:pPr>
    </w:p>
    <w:p w14:paraId="1281B722" w14:textId="508146A7" w:rsidR="006425C6" w:rsidRDefault="004000E8" w:rsidP="006425C6">
      <w:pPr>
        <w:pStyle w:val="Heading1"/>
      </w:pPr>
      <w:bookmarkStart w:id="2" w:name="_Ref178064866"/>
      <w:r w:rsidRPr="00CE0424">
        <w:t>Discussion</w:t>
      </w:r>
      <w:bookmarkEnd w:id="2"/>
    </w:p>
    <w:p w14:paraId="0E9E6B78" w14:textId="3A53473A" w:rsidR="00E50BCB" w:rsidRDefault="00E50BCB" w:rsidP="00E50BCB">
      <w:pPr>
        <w:rPr>
          <w:lang w:eastAsia="zh-CN"/>
        </w:rPr>
      </w:pPr>
      <w:r>
        <w:rPr>
          <w:lang w:eastAsia="zh-CN"/>
        </w:rPr>
        <w:t>It has been agreed in NR to support S</w:t>
      </w:r>
      <w:r w:rsidR="004F2547">
        <w:rPr>
          <w:lang w:eastAsia="zh-CN"/>
        </w:rPr>
        <w:t>S</w:t>
      </w:r>
      <w:r>
        <w:rPr>
          <w:lang w:eastAsia="zh-CN"/>
        </w:rPr>
        <w:t xml:space="preserve">TD measurements. </w:t>
      </w:r>
      <w:r w:rsidR="004F2547">
        <w:rPr>
          <w:lang w:eastAsia="zh-CN"/>
        </w:rPr>
        <w:t xml:space="preserve"> This measurement report will indicate the difference between the time o</w:t>
      </w:r>
      <w:r w:rsidR="00FE3327">
        <w:rPr>
          <w:lang w:eastAsia="zh-CN"/>
        </w:rPr>
        <w:t>f reception of SSBs from the PSC</w:t>
      </w:r>
      <w:r w:rsidR="004F2547">
        <w:rPr>
          <w:lang w:eastAsia="zh-CN"/>
        </w:rPr>
        <w:t xml:space="preserve">ell and the other cell under consideration.  </w:t>
      </w:r>
    </w:p>
    <w:p w14:paraId="2A7BFF51" w14:textId="77777777" w:rsidR="00E50BCB" w:rsidRDefault="00E50BCB" w:rsidP="00E50BCB">
      <w:pPr>
        <w:pStyle w:val="Doc-text2"/>
        <w:pBdr>
          <w:top w:val="single" w:sz="4" w:space="1" w:color="auto"/>
          <w:left w:val="single" w:sz="4" w:space="4" w:color="auto"/>
          <w:bottom w:val="single" w:sz="4" w:space="1" w:color="auto"/>
          <w:right w:val="single" w:sz="4" w:space="4" w:color="auto"/>
        </w:pBdr>
      </w:pPr>
      <w:r>
        <w:t>Agreements</w:t>
      </w:r>
    </w:p>
    <w:p w14:paraId="71FE8F8E" w14:textId="77777777" w:rsidR="00E50BCB" w:rsidRDefault="00E50BCB" w:rsidP="00E50BCB">
      <w:pPr>
        <w:pStyle w:val="Doc-text2"/>
        <w:pBdr>
          <w:top w:val="single" w:sz="4" w:space="1" w:color="auto"/>
          <w:left w:val="single" w:sz="4" w:space="4" w:color="auto"/>
          <w:bottom w:val="single" w:sz="4" w:space="1" w:color="auto"/>
          <w:right w:val="single" w:sz="4" w:space="4" w:color="auto"/>
        </w:pBdr>
      </w:pPr>
      <w:r>
        <w:t>1:</w:t>
      </w:r>
      <w:r>
        <w:tab/>
        <w:t>The network can configure the NR SSTD measurement whenever a NR PSCell is configured</w:t>
      </w:r>
    </w:p>
    <w:p w14:paraId="65F07F94" w14:textId="59A58750" w:rsidR="00E50BCB" w:rsidRDefault="00E50BCB" w:rsidP="004F2547">
      <w:pPr>
        <w:pStyle w:val="Doc-text2"/>
        <w:pBdr>
          <w:top w:val="single" w:sz="4" w:space="1" w:color="auto"/>
          <w:left w:val="single" w:sz="4" w:space="4" w:color="auto"/>
          <w:bottom w:val="single" w:sz="4" w:space="1" w:color="auto"/>
          <w:right w:val="single" w:sz="4" w:space="4" w:color="auto"/>
        </w:pBdr>
      </w:pPr>
      <w:r>
        <w:t xml:space="preserve">2: </w:t>
      </w:r>
      <w:r>
        <w:tab/>
        <w:t>NR SSTD measurement reporting is extended for cells that are not yet configured in the case that no NR PSCell is configured</w:t>
      </w:r>
    </w:p>
    <w:p w14:paraId="01F00F26" w14:textId="77777777" w:rsidR="00EE4B0E" w:rsidRDefault="00EE4B0E" w:rsidP="00E50BCB">
      <w:pPr>
        <w:rPr>
          <w:lang w:eastAsia="zh-CN"/>
        </w:rPr>
      </w:pPr>
    </w:p>
    <w:p w14:paraId="6AFA2E05" w14:textId="63C5F452" w:rsidR="00D20A7A" w:rsidRDefault="000C0F3D" w:rsidP="000C0F3D">
      <w:pPr>
        <w:rPr>
          <w:lang w:eastAsia="zh-CN"/>
        </w:rPr>
      </w:pPr>
      <w:r>
        <w:rPr>
          <w:lang w:eastAsia="zh-CN"/>
        </w:rPr>
        <w:t>To</w:t>
      </w:r>
      <w:r w:rsidR="00FE3327">
        <w:rPr>
          <w:lang w:eastAsia="zh-CN"/>
        </w:rPr>
        <w:t xml:space="preserve"> perform these </w:t>
      </w:r>
      <w:r w:rsidR="00EE4B0E">
        <w:rPr>
          <w:lang w:eastAsia="zh-CN"/>
        </w:rPr>
        <w:t xml:space="preserve">SSTD </w:t>
      </w:r>
      <w:r w:rsidR="00FE3327">
        <w:rPr>
          <w:lang w:eastAsia="zh-CN"/>
        </w:rPr>
        <w:t>measurements</w:t>
      </w:r>
      <w:r w:rsidR="00EE4B0E">
        <w:rPr>
          <w:lang w:eastAsia="zh-CN"/>
        </w:rPr>
        <w:t xml:space="preserve"> or in general any inter-frequency measurements</w:t>
      </w:r>
      <w:r w:rsidR="00FE3327">
        <w:rPr>
          <w:lang w:eastAsia="zh-CN"/>
        </w:rPr>
        <w:t>, the network configure</w:t>
      </w:r>
      <w:r w:rsidR="00DD74AE">
        <w:rPr>
          <w:lang w:eastAsia="zh-CN"/>
        </w:rPr>
        <w:t>s</w:t>
      </w:r>
      <w:r w:rsidR="00FE3327">
        <w:rPr>
          <w:lang w:eastAsia="zh-CN"/>
        </w:rPr>
        <w:t xml:space="preserve"> the UE </w:t>
      </w:r>
      <w:r w:rsidR="00DD74AE">
        <w:rPr>
          <w:lang w:eastAsia="zh-CN"/>
        </w:rPr>
        <w:t>with</w:t>
      </w:r>
      <w:r>
        <w:rPr>
          <w:lang w:eastAsia="zh-CN"/>
        </w:rPr>
        <w:t xml:space="preserve"> relevant inter-frequency </w:t>
      </w:r>
      <w:r w:rsidR="00D20A7A">
        <w:rPr>
          <w:lang w:eastAsia="zh-CN"/>
        </w:rPr>
        <w:t xml:space="preserve">measurement configurations. An example of such a scenario is provided below in </w:t>
      </w:r>
      <w:r w:rsidR="00D20A7A">
        <w:rPr>
          <w:lang w:eastAsia="zh-CN"/>
        </w:rPr>
        <w:fldChar w:fldCharType="begin"/>
      </w:r>
      <w:r w:rsidR="00D20A7A">
        <w:rPr>
          <w:lang w:eastAsia="zh-CN"/>
        </w:rPr>
        <w:instrText xml:space="preserve"> REF _Ref503201824 \h </w:instrText>
      </w:r>
      <w:r w:rsidR="00D20A7A">
        <w:rPr>
          <w:lang w:eastAsia="zh-CN"/>
        </w:rPr>
      </w:r>
      <w:r w:rsidR="00D20A7A">
        <w:rPr>
          <w:lang w:eastAsia="zh-CN"/>
        </w:rPr>
        <w:fldChar w:fldCharType="separate"/>
      </w:r>
      <w:r w:rsidR="00D20A7A">
        <w:t xml:space="preserve">Figure </w:t>
      </w:r>
      <w:r w:rsidR="00D20A7A">
        <w:rPr>
          <w:noProof/>
        </w:rPr>
        <w:t>1</w:t>
      </w:r>
      <w:r w:rsidR="00D20A7A">
        <w:rPr>
          <w:lang w:eastAsia="zh-CN"/>
        </w:rPr>
        <w:fldChar w:fldCharType="end"/>
      </w:r>
      <w:r w:rsidR="00D20A7A">
        <w:rPr>
          <w:lang w:eastAsia="zh-CN"/>
        </w:rPr>
        <w:t>. In this scenario, the UE has its PCell in F1 and the network requests for SSTD</w:t>
      </w:r>
      <w:r w:rsidR="00EE4B0E">
        <w:rPr>
          <w:lang w:eastAsia="zh-CN"/>
        </w:rPr>
        <w:t>/inter-frequency</w:t>
      </w:r>
      <w:r w:rsidR="00D20A7A">
        <w:rPr>
          <w:lang w:eastAsia="zh-CN"/>
        </w:rPr>
        <w:t xml:space="preserve"> measurements in F2 for the cell that transmits its SSBs in the F2 frequency region shown in yellow.</w:t>
      </w:r>
      <w:r w:rsidR="00956EEC">
        <w:rPr>
          <w:lang w:eastAsia="zh-CN"/>
        </w:rPr>
        <w:t xml:space="preserve"> The serving cell provides a measurement object corresponding to F2 that encompass a SMTC window for measurement. This assumes that the serving cell in F1 is aware of the SSB transmission locations in F2 i.e., there is already an ANR like functionality has been used to set-up </w:t>
      </w:r>
      <w:proofErr w:type="spellStart"/>
      <w:r w:rsidR="00956EEC">
        <w:rPr>
          <w:lang w:eastAsia="zh-CN"/>
        </w:rPr>
        <w:t>neighbour</w:t>
      </w:r>
      <w:proofErr w:type="spellEnd"/>
      <w:r w:rsidR="00956EEC">
        <w:rPr>
          <w:lang w:eastAsia="zh-CN"/>
        </w:rPr>
        <w:t xml:space="preserve"> relations and exchange relevant information.  Based on this, the serving cell in F1 would have adjusted the timing-offset parameter in the SMTC window to ensure that the SSBs transmitted by the cell in F2 falls within the SMTC window.</w:t>
      </w:r>
      <w:r w:rsidR="00EE4B0E">
        <w:rPr>
          <w:lang w:eastAsia="zh-CN"/>
        </w:rPr>
        <w:t xml:space="preserve"> </w:t>
      </w:r>
    </w:p>
    <w:p w14:paraId="792AC80B" w14:textId="4D72C6D2" w:rsidR="00EE4B0E" w:rsidRDefault="00EE4B0E" w:rsidP="000C0F3D">
      <w:pPr>
        <w:rPr>
          <w:lang w:eastAsia="zh-CN"/>
        </w:rPr>
      </w:pPr>
      <w:r>
        <w:rPr>
          <w:lang w:eastAsia="zh-CN"/>
        </w:rPr>
        <w:t>Along with the SMTC window, the serving cell in F1 would have also configured the UE with measurement</w:t>
      </w:r>
      <w:r w:rsidR="00015A5F">
        <w:rPr>
          <w:lang w:eastAsia="zh-CN"/>
        </w:rPr>
        <w:t xml:space="preserve"> </w:t>
      </w:r>
      <w:r>
        <w:rPr>
          <w:lang w:eastAsia="zh-CN"/>
        </w:rPr>
        <w:t xml:space="preserve">gaps (if required). Currently available measurement gap patterns are provided in table 9.2.1-1 and 9.2.1-2 of </w:t>
      </w:r>
      <w:r w:rsidR="00015A5F">
        <w:rPr>
          <w:lang w:eastAsia="zh-CN"/>
        </w:rPr>
        <w:t xml:space="preserve">TS </w:t>
      </w:r>
      <w:r w:rsidR="00F62171" w:rsidRPr="00015A5F">
        <w:rPr>
          <w:lang w:eastAsia="zh-CN"/>
        </w:rPr>
        <w:t xml:space="preserve">38.133 </w:t>
      </w:r>
      <w:r w:rsidR="00015A5F">
        <w:rPr>
          <w:lang w:eastAsia="zh-CN"/>
        </w:rPr>
        <w:t>related to Requirements for support of RRM [1]</w:t>
      </w:r>
      <w:r>
        <w:rPr>
          <w:lang w:eastAsia="zh-CN"/>
        </w:rPr>
        <w:t>.</w:t>
      </w:r>
      <w:r w:rsidR="00015A5F">
        <w:rPr>
          <w:lang w:eastAsia="zh-CN"/>
        </w:rPr>
        <w:t xml:space="preserve"> Based on these gap patterns, the maximum available gap length is 6 ms and the minimum periodicity is 20 ms. </w:t>
      </w:r>
      <w:r w:rsidR="00F62171">
        <w:rPr>
          <w:lang w:eastAsia="zh-CN"/>
        </w:rPr>
        <w:t xml:space="preserve"> </w:t>
      </w:r>
    </w:p>
    <w:p w14:paraId="3900A117" w14:textId="045A022B" w:rsidR="00015A5F" w:rsidRDefault="00015A5F" w:rsidP="000C0F3D">
      <w:pPr>
        <w:rPr>
          <w:lang w:eastAsia="zh-CN"/>
        </w:rPr>
      </w:pPr>
      <w:r>
        <w:rPr>
          <w:lang w:eastAsia="zh-CN"/>
        </w:rPr>
        <w:t>As mentioned before, the existing measurement gap pattern and the contents of measurement object (timing offset in SMTC + other measurement related configurations) enable the UE to perform measurements in F2.</w:t>
      </w:r>
    </w:p>
    <w:p w14:paraId="05F67196" w14:textId="77777777" w:rsidR="00D642CF" w:rsidRDefault="00D642CF" w:rsidP="00D642CF">
      <w:pPr>
        <w:pStyle w:val="BodyText"/>
        <w:numPr>
          <w:ilvl w:val="0"/>
          <w:numId w:val="15"/>
        </w:numPr>
        <w:ind w:left="1701" w:hanging="1559"/>
        <w:rPr>
          <w:b/>
        </w:rPr>
      </w:pPr>
      <w:r>
        <w:rPr>
          <w:b/>
        </w:rPr>
        <w:t>Currently specified measurement gap patterns and SMTC window related configurations suffice to perform inter-frequency measurements</w:t>
      </w:r>
      <w:r w:rsidRPr="00A87C47">
        <w:rPr>
          <w:b/>
        </w:rPr>
        <w:t>.</w:t>
      </w:r>
    </w:p>
    <w:p w14:paraId="0C11E3D2" w14:textId="77777777" w:rsidR="00D642CF" w:rsidRDefault="00D642CF" w:rsidP="000C0F3D">
      <w:pPr>
        <w:rPr>
          <w:lang w:eastAsia="zh-CN"/>
        </w:rPr>
      </w:pPr>
    </w:p>
    <w:p w14:paraId="0B5E723F" w14:textId="1A0BB07B" w:rsidR="00D20A7A" w:rsidRDefault="00D20A7A" w:rsidP="000C0F3D">
      <w:pPr>
        <w:rPr>
          <w:lang w:eastAsia="zh-CN"/>
        </w:rPr>
      </w:pPr>
      <w:r>
        <w:rPr>
          <w:noProof/>
          <w:lang w:eastAsia="zh-CN"/>
        </w:rPr>
        <w:lastRenderedPageBreak/>
        <w:drawing>
          <wp:inline distT="0" distB="0" distL="0" distR="0" wp14:anchorId="7EF0B51E" wp14:editId="2D2051C3">
            <wp:extent cx="5022411" cy="2838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6091" cy="2840530"/>
                    </a:xfrm>
                    <a:prstGeom prst="rect">
                      <a:avLst/>
                    </a:prstGeom>
                    <a:noFill/>
                  </pic:spPr>
                </pic:pic>
              </a:graphicData>
            </a:graphic>
          </wp:inline>
        </w:drawing>
      </w:r>
    </w:p>
    <w:p w14:paraId="4D7E2497" w14:textId="756133E6" w:rsidR="00D20A7A" w:rsidRDefault="00D20A7A" w:rsidP="00D20A7A">
      <w:pPr>
        <w:pStyle w:val="Caption"/>
      </w:pPr>
      <w:bookmarkStart w:id="3" w:name="_Ref503201824"/>
      <w:r>
        <w:t xml:space="preserve">Figure </w:t>
      </w:r>
      <w:fldSimple w:instr=" SEQ Figure \* ARABIC ">
        <w:r w:rsidR="008B1F29">
          <w:rPr>
            <w:noProof/>
          </w:rPr>
          <w:t>1</w:t>
        </w:r>
      </w:fldSimple>
      <w:bookmarkEnd w:id="3"/>
      <w:r>
        <w:t>: Scenario 1- inter-frequency measurements within SMTC window.</w:t>
      </w:r>
    </w:p>
    <w:p w14:paraId="5ECAA1C6" w14:textId="77777777" w:rsidR="00EE4B0E" w:rsidRDefault="00EE4B0E" w:rsidP="00EE4B0E">
      <w:pPr>
        <w:pStyle w:val="TH"/>
        <w:rPr>
          <w:rFonts w:ascii="Arial" w:eastAsia="MS Mincho" w:hAnsi="Arial" w:cs="Times New Roman"/>
          <w:sz w:val="20"/>
          <w:szCs w:val="20"/>
        </w:rPr>
      </w:pPr>
      <w:r>
        <w:rPr>
          <w:snapToGrid w:val="0"/>
        </w:rPr>
        <w:t xml:space="preserve">Table 9.1.2-1: </w:t>
      </w:r>
      <w:r>
        <w:t xml:space="preserve">Gap Pattern Configurations supported by the </w:t>
      </w:r>
      <w:r>
        <w:rPr>
          <w:lang w:eastAsia="ko-KR"/>
        </w:rPr>
        <w:t>E-UTRA-NR dual connectivity</w:t>
      </w:r>
      <w:r>
        <w:t xml:space="preserve"> UE</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EE4B0E" w14:paraId="304B3AD5"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EAD07B7" w14:textId="77777777" w:rsidR="00EE4B0E" w:rsidRDefault="00EE4B0E">
            <w:pPr>
              <w:pStyle w:val="TAH"/>
            </w:pPr>
            <w:r>
              <w:t>Gap Pattern Id</w:t>
            </w:r>
          </w:p>
        </w:tc>
        <w:tc>
          <w:tcPr>
            <w:tcW w:w="1832" w:type="pct"/>
            <w:tcBorders>
              <w:top w:val="single" w:sz="4" w:space="0" w:color="auto"/>
              <w:left w:val="single" w:sz="4" w:space="0" w:color="auto"/>
              <w:bottom w:val="single" w:sz="4" w:space="0" w:color="auto"/>
              <w:right w:val="single" w:sz="4" w:space="0" w:color="auto"/>
            </w:tcBorders>
            <w:hideMark/>
          </w:tcPr>
          <w:p w14:paraId="6F0DC8B3" w14:textId="77777777" w:rsidR="00EE4B0E" w:rsidRDefault="00EE4B0E">
            <w:pPr>
              <w:pStyle w:val="TAH"/>
            </w:pPr>
            <w:r>
              <w:rPr>
                <w:lang w:eastAsia="zh-CN"/>
              </w:rPr>
              <w:t xml:space="preserve">Measurement </w:t>
            </w:r>
            <w: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ED97754" w14:textId="77777777" w:rsidR="00EE4B0E" w:rsidRDefault="00EE4B0E">
            <w:pPr>
              <w:pStyle w:val="TAH"/>
            </w:pPr>
            <w:r>
              <w:rPr>
                <w:lang w:eastAsia="zh-CN"/>
              </w:rPr>
              <w:t>Measurement</w:t>
            </w:r>
            <w:r>
              <w:t xml:space="preserve"> Gap Repetition Period</w:t>
            </w:r>
          </w:p>
          <w:p w14:paraId="77C3DEE7" w14:textId="77777777" w:rsidR="00EE4B0E" w:rsidRDefault="00EE4B0E">
            <w:pPr>
              <w:pStyle w:val="TAH"/>
            </w:pPr>
            <w:r>
              <w:t>(MGRP, ms)</w:t>
            </w:r>
          </w:p>
        </w:tc>
      </w:tr>
      <w:tr w:rsidR="00EE4B0E" w14:paraId="1EF36375"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11CBB0B" w14:textId="77777777" w:rsidR="00EE4B0E" w:rsidRDefault="00EE4B0E">
            <w:pPr>
              <w:pStyle w:val="TAC"/>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564081A4" w14:textId="77777777" w:rsidR="00EE4B0E" w:rsidRDefault="00EE4B0E">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03BA58F5" w14:textId="77777777" w:rsidR="00EE4B0E" w:rsidRDefault="00EE4B0E">
            <w:pPr>
              <w:pStyle w:val="TAC"/>
              <w:rPr>
                <w:snapToGrid w:val="0"/>
              </w:rPr>
            </w:pPr>
            <w:r>
              <w:rPr>
                <w:snapToGrid w:val="0"/>
              </w:rPr>
              <w:t>40</w:t>
            </w:r>
          </w:p>
        </w:tc>
      </w:tr>
      <w:tr w:rsidR="00EE4B0E" w14:paraId="3CB7E1A8"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A3B38AC" w14:textId="77777777" w:rsidR="00EE4B0E" w:rsidRDefault="00EE4B0E">
            <w:pPr>
              <w:pStyle w:val="TAC"/>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CFA0F07" w14:textId="77777777" w:rsidR="00EE4B0E" w:rsidRDefault="00EE4B0E">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01F52CA" w14:textId="77777777" w:rsidR="00EE4B0E" w:rsidRDefault="00EE4B0E">
            <w:pPr>
              <w:pStyle w:val="TAC"/>
              <w:rPr>
                <w:snapToGrid w:val="0"/>
              </w:rPr>
            </w:pPr>
            <w:r>
              <w:rPr>
                <w:snapToGrid w:val="0"/>
              </w:rPr>
              <w:t>80</w:t>
            </w:r>
          </w:p>
        </w:tc>
      </w:tr>
      <w:tr w:rsidR="00EE4B0E" w14:paraId="2F7AACF7"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58AE70" w14:textId="77777777" w:rsidR="00EE4B0E" w:rsidRDefault="00EE4B0E">
            <w:pPr>
              <w:pStyle w:val="TAC"/>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628F8AB" w14:textId="77777777" w:rsidR="00EE4B0E" w:rsidRDefault="00EE4B0E">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CD8AD3C" w14:textId="77777777" w:rsidR="00EE4B0E" w:rsidRDefault="00EE4B0E">
            <w:pPr>
              <w:pStyle w:val="TAC"/>
              <w:rPr>
                <w:snapToGrid w:val="0"/>
              </w:rPr>
            </w:pPr>
            <w:r>
              <w:rPr>
                <w:snapToGrid w:val="0"/>
                <w:lang w:eastAsia="ko-KR"/>
              </w:rPr>
              <w:t>40</w:t>
            </w:r>
          </w:p>
        </w:tc>
      </w:tr>
      <w:tr w:rsidR="00EE4B0E" w14:paraId="29A6DFB1"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04A553A" w14:textId="77777777" w:rsidR="00EE4B0E" w:rsidRDefault="00EE4B0E">
            <w:pPr>
              <w:pStyle w:val="TAC"/>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EB44F37" w14:textId="77777777" w:rsidR="00EE4B0E" w:rsidRDefault="00EE4B0E">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64FACD9" w14:textId="77777777" w:rsidR="00EE4B0E" w:rsidRDefault="00EE4B0E">
            <w:pPr>
              <w:pStyle w:val="TAC"/>
              <w:rPr>
                <w:snapToGrid w:val="0"/>
              </w:rPr>
            </w:pPr>
            <w:r>
              <w:rPr>
                <w:snapToGrid w:val="0"/>
                <w:lang w:eastAsia="ko-KR"/>
              </w:rPr>
              <w:t>80</w:t>
            </w:r>
          </w:p>
        </w:tc>
      </w:tr>
      <w:tr w:rsidR="00EE4B0E" w14:paraId="4B207DD8"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E0617F" w14:textId="77777777" w:rsidR="00EE4B0E" w:rsidRDefault="00EE4B0E">
            <w:pPr>
              <w:pStyle w:val="TAC"/>
              <w:rPr>
                <w:snapToGrid w:val="0"/>
                <w:lang w:eastAsia="ko-KR"/>
              </w:rPr>
            </w:pPr>
            <w:r>
              <w:rPr>
                <w:snapToGrid w:val="0"/>
                <w:lang w:eastAsia="ko-KR"/>
              </w:rPr>
              <w:t>FFS: [4]</w:t>
            </w:r>
          </w:p>
        </w:tc>
        <w:tc>
          <w:tcPr>
            <w:tcW w:w="1832" w:type="pct"/>
            <w:tcBorders>
              <w:top w:val="single" w:sz="4" w:space="0" w:color="auto"/>
              <w:left w:val="single" w:sz="4" w:space="0" w:color="auto"/>
              <w:bottom w:val="single" w:sz="4" w:space="0" w:color="auto"/>
              <w:right w:val="single" w:sz="4" w:space="0" w:color="auto"/>
            </w:tcBorders>
            <w:hideMark/>
          </w:tcPr>
          <w:p w14:paraId="1808F099" w14:textId="77777777" w:rsidR="00EE4B0E" w:rsidRDefault="00EE4B0E">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A02DE8D" w14:textId="77777777" w:rsidR="00EE4B0E" w:rsidRDefault="00EE4B0E">
            <w:pPr>
              <w:pStyle w:val="TAC"/>
              <w:rPr>
                <w:snapToGrid w:val="0"/>
                <w:lang w:eastAsia="ko-KR"/>
              </w:rPr>
            </w:pPr>
            <w:r>
              <w:rPr>
                <w:snapToGrid w:val="0"/>
                <w:lang w:eastAsia="ko-KR"/>
              </w:rPr>
              <w:t>[20]</w:t>
            </w:r>
          </w:p>
        </w:tc>
      </w:tr>
      <w:tr w:rsidR="00EE4B0E" w14:paraId="1579D57C"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88B145" w14:textId="77777777" w:rsidR="00EE4B0E" w:rsidRDefault="00EE4B0E">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0569D2" w14:textId="77777777" w:rsidR="00EE4B0E" w:rsidRDefault="00EE4B0E">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DB9A19D" w14:textId="77777777" w:rsidR="00EE4B0E" w:rsidRDefault="00EE4B0E">
            <w:pPr>
              <w:pStyle w:val="TAC"/>
              <w:rPr>
                <w:snapToGrid w:val="0"/>
                <w:lang w:eastAsia="ko-KR"/>
              </w:rPr>
            </w:pPr>
            <w:r>
              <w:rPr>
                <w:snapToGrid w:val="0"/>
                <w:lang w:eastAsia="ko-KR"/>
              </w:rPr>
              <w:t>160</w:t>
            </w:r>
          </w:p>
        </w:tc>
      </w:tr>
      <w:tr w:rsidR="00EE4B0E" w14:paraId="76BC391D"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DFFBA87" w14:textId="77777777" w:rsidR="00EE4B0E" w:rsidRDefault="00EE4B0E">
            <w:pPr>
              <w:pStyle w:val="TAC"/>
              <w:rPr>
                <w:snapToGrid w:val="0"/>
                <w:lang w:eastAsia="ko-KR"/>
              </w:rPr>
            </w:pPr>
            <w:r>
              <w:rPr>
                <w:snapToGrid w:val="0"/>
                <w:lang w:eastAsia="ko-KR"/>
              </w:rPr>
              <w:t>FFS: [6]</w:t>
            </w:r>
          </w:p>
        </w:tc>
        <w:tc>
          <w:tcPr>
            <w:tcW w:w="1832" w:type="pct"/>
            <w:tcBorders>
              <w:top w:val="single" w:sz="4" w:space="0" w:color="auto"/>
              <w:left w:val="single" w:sz="4" w:space="0" w:color="auto"/>
              <w:bottom w:val="single" w:sz="4" w:space="0" w:color="auto"/>
              <w:right w:val="single" w:sz="4" w:space="0" w:color="auto"/>
            </w:tcBorders>
            <w:hideMark/>
          </w:tcPr>
          <w:p w14:paraId="56A3CDFE" w14:textId="77777777" w:rsidR="00EE4B0E" w:rsidRDefault="00EE4B0E">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5227A57" w14:textId="77777777" w:rsidR="00EE4B0E" w:rsidRDefault="00EE4B0E">
            <w:pPr>
              <w:pStyle w:val="TAC"/>
              <w:rPr>
                <w:snapToGrid w:val="0"/>
                <w:lang w:eastAsia="ko-KR"/>
              </w:rPr>
            </w:pPr>
            <w:r>
              <w:rPr>
                <w:snapToGrid w:val="0"/>
              </w:rPr>
              <w:t>[20]</w:t>
            </w:r>
          </w:p>
        </w:tc>
      </w:tr>
      <w:tr w:rsidR="00EE4B0E" w14:paraId="13CC71BE"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E801C0" w14:textId="77777777" w:rsidR="00EE4B0E" w:rsidRDefault="00EE4B0E">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897F21A" w14:textId="77777777" w:rsidR="00EE4B0E" w:rsidRDefault="00EE4B0E">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2F90A2" w14:textId="77777777" w:rsidR="00EE4B0E" w:rsidRDefault="00EE4B0E">
            <w:pPr>
              <w:pStyle w:val="TAC"/>
              <w:rPr>
                <w:snapToGrid w:val="0"/>
                <w:lang w:eastAsia="ko-KR"/>
              </w:rPr>
            </w:pPr>
            <w:r>
              <w:rPr>
                <w:snapToGrid w:val="0"/>
              </w:rPr>
              <w:t>40</w:t>
            </w:r>
          </w:p>
        </w:tc>
      </w:tr>
      <w:tr w:rsidR="00EE4B0E" w14:paraId="6EFF4D5D"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34462A" w14:textId="77777777" w:rsidR="00EE4B0E" w:rsidRDefault="00EE4B0E">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1747F50" w14:textId="77777777" w:rsidR="00EE4B0E" w:rsidRDefault="00EE4B0E">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D4519E5" w14:textId="77777777" w:rsidR="00EE4B0E" w:rsidRDefault="00EE4B0E">
            <w:pPr>
              <w:pStyle w:val="TAC"/>
              <w:rPr>
                <w:snapToGrid w:val="0"/>
                <w:lang w:eastAsia="ko-KR"/>
              </w:rPr>
            </w:pPr>
            <w:r>
              <w:rPr>
                <w:snapToGrid w:val="0"/>
                <w:lang w:eastAsia="ko-KR"/>
              </w:rPr>
              <w:t>80</w:t>
            </w:r>
          </w:p>
        </w:tc>
      </w:tr>
      <w:tr w:rsidR="00EE4B0E" w14:paraId="52508CE9"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347ED8F" w14:textId="77777777" w:rsidR="00EE4B0E" w:rsidRDefault="00EE4B0E">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9715BB2" w14:textId="77777777" w:rsidR="00EE4B0E" w:rsidRDefault="00EE4B0E">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CD77FD9" w14:textId="77777777" w:rsidR="00EE4B0E" w:rsidRDefault="00EE4B0E">
            <w:pPr>
              <w:pStyle w:val="TAC"/>
              <w:rPr>
                <w:snapToGrid w:val="0"/>
                <w:lang w:eastAsia="ko-KR"/>
              </w:rPr>
            </w:pPr>
            <w:r>
              <w:rPr>
                <w:snapToGrid w:val="0"/>
                <w:lang w:eastAsia="ko-KR"/>
              </w:rPr>
              <w:t>[160]</w:t>
            </w:r>
          </w:p>
        </w:tc>
      </w:tr>
      <w:tr w:rsidR="00EE4B0E" w14:paraId="45FB7157"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73AA1C1" w14:textId="77777777" w:rsidR="00EE4B0E" w:rsidRDefault="00EE4B0E">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F5C6486" w14:textId="77777777" w:rsidR="00EE4B0E" w:rsidRDefault="00EE4B0E">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6892273" w14:textId="77777777" w:rsidR="00EE4B0E" w:rsidRDefault="00EE4B0E">
            <w:pPr>
              <w:pStyle w:val="TAC"/>
              <w:rPr>
                <w:snapToGrid w:val="0"/>
                <w:lang w:eastAsia="ko-KR"/>
              </w:rPr>
            </w:pPr>
            <w:r>
              <w:rPr>
                <w:snapToGrid w:val="0"/>
              </w:rPr>
              <w:t>20</w:t>
            </w:r>
          </w:p>
        </w:tc>
      </w:tr>
      <w:tr w:rsidR="00EE4B0E" w14:paraId="17B65A2E"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37EF18" w14:textId="77777777" w:rsidR="00EE4B0E" w:rsidRDefault="00EE4B0E">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EDC596A" w14:textId="77777777" w:rsidR="00EE4B0E" w:rsidRDefault="00EE4B0E">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65F0E59" w14:textId="77777777" w:rsidR="00EE4B0E" w:rsidRDefault="00EE4B0E">
            <w:pPr>
              <w:pStyle w:val="TAC"/>
              <w:rPr>
                <w:snapToGrid w:val="0"/>
                <w:lang w:eastAsia="ko-KR"/>
              </w:rPr>
            </w:pPr>
            <w:r>
              <w:rPr>
                <w:snapToGrid w:val="0"/>
                <w:lang w:eastAsia="ko-KR"/>
              </w:rPr>
              <w:t>160</w:t>
            </w:r>
          </w:p>
        </w:tc>
      </w:tr>
      <w:tr w:rsidR="00EE4B0E" w14:paraId="379FEC24"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9AE5520" w14:textId="77777777" w:rsidR="00EE4B0E" w:rsidRDefault="00EE4B0E">
            <w:pPr>
              <w:pStyle w:val="TAC"/>
              <w:rPr>
                <w:snapToGrid w:val="0"/>
                <w:lang w:eastAsia="ko-KR"/>
              </w:rPr>
            </w:pPr>
            <w:r>
              <w:rPr>
                <w:snapToGrid w:val="0"/>
                <w:lang w:eastAsia="ko-KR"/>
              </w:rPr>
              <w:t>FFS: [12]</w:t>
            </w:r>
          </w:p>
        </w:tc>
        <w:tc>
          <w:tcPr>
            <w:tcW w:w="1832" w:type="pct"/>
            <w:tcBorders>
              <w:top w:val="single" w:sz="4" w:space="0" w:color="auto"/>
              <w:left w:val="single" w:sz="4" w:space="0" w:color="auto"/>
              <w:bottom w:val="single" w:sz="4" w:space="0" w:color="auto"/>
              <w:right w:val="single" w:sz="4" w:space="0" w:color="auto"/>
            </w:tcBorders>
            <w:hideMark/>
          </w:tcPr>
          <w:p w14:paraId="4004923A" w14:textId="77777777" w:rsidR="00EE4B0E" w:rsidRDefault="00EE4B0E">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A6AA09A" w14:textId="77777777" w:rsidR="00EE4B0E" w:rsidRDefault="00EE4B0E">
            <w:pPr>
              <w:pStyle w:val="TAC"/>
              <w:rPr>
                <w:snapToGrid w:val="0"/>
                <w:lang w:eastAsia="ko-KR"/>
              </w:rPr>
            </w:pPr>
            <w:r>
              <w:rPr>
                <w:snapToGrid w:val="0"/>
              </w:rPr>
              <w:t>[20]</w:t>
            </w:r>
          </w:p>
        </w:tc>
      </w:tr>
      <w:tr w:rsidR="00EE4B0E" w14:paraId="4511B231" w14:textId="77777777" w:rsidTr="00EE4B0E">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0D3303C3" w14:textId="77777777" w:rsidR="00EE4B0E" w:rsidRDefault="00EE4B0E">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9240BC8" w14:textId="77777777" w:rsidR="00EE4B0E" w:rsidRDefault="00EE4B0E">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6E4DD7B" w14:textId="77777777" w:rsidR="00EE4B0E" w:rsidRDefault="00EE4B0E">
            <w:pPr>
              <w:pStyle w:val="TAC"/>
              <w:rPr>
                <w:snapToGrid w:val="0"/>
                <w:lang w:eastAsia="ko-KR"/>
              </w:rPr>
            </w:pPr>
            <w:r>
              <w:rPr>
                <w:snapToGrid w:val="0"/>
              </w:rPr>
              <w:t>40</w:t>
            </w:r>
          </w:p>
        </w:tc>
      </w:tr>
      <w:tr w:rsidR="00EE4B0E" w14:paraId="6634242E"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EDDB0A" w14:textId="77777777" w:rsidR="00EE4B0E" w:rsidRDefault="00EE4B0E">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9F8F54A" w14:textId="77777777" w:rsidR="00EE4B0E" w:rsidRDefault="00EE4B0E">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EE6C584" w14:textId="77777777" w:rsidR="00EE4B0E" w:rsidRDefault="00EE4B0E">
            <w:pPr>
              <w:pStyle w:val="TAC"/>
              <w:rPr>
                <w:snapToGrid w:val="0"/>
                <w:lang w:eastAsia="ko-KR"/>
              </w:rPr>
            </w:pPr>
            <w:r>
              <w:rPr>
                <w:snapToGrid w:val="0"/>
                <w:lang w:eastAsia="ko-KR"/>
              </w:rPr>
              <w:t>80</w:t>
            </w:r>
          </w:p>
        </w:tc>
      </w:tr>
      <w:tr w:rsidR="00EE4B0E" w14:paraId="4BC3264A"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95CE0A2" w14:textId="77777777" w:rsidR="00EE4B0E" w:rsidRDefault="00EE4B0E">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B22A494" w14:textId="77777777" w:rsidR="00EE4B0E" w:rsidRDefault="00EE4B0E">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B10BA2C" w14:textId="77777777" w:rsidR="00EE4B0E" w:rsidRDefault="00EE4B0E">
            <w:pPr>
              <w:pStyle w:val="TAC"/>
              <w:rPr>
                <w:snapToGrid w:val="0"/>
                <w:lang w:eastAsia="ko-KR"/>
              </w:rPr>
            </w:pPr>
            <w:r>
              <w:rPr>
                <w:snapToGrid w:val="0"/>
                <w:lang w:eastAsia="ko-KR"/>
              </w:rPr>
              <w:t>160</w:t>
            </w:r>
          </w:p>
        </w:tc>
      </w:tr>
      <w:tr w:rsidR="00EE4B0E" w14:paraId="0943A0FB"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8A0CBE9" w14:textId="77777777" w:rsidR="00EE4B0E" w:rsidRDefault="00EE4B0E">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BBB7A1D" w14:textId="77777777" w:rsidR="00EE4B0E" w:rsidRDefault="00EE4B0E">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248ADE3" w14:textId="77777777" w:rsidR="00EE4B0E" w:rsidRDefault="00EE4B0E">
            <w:pPr>
              <w:pStyle w:val="TAC"/>
              <w:rPr>
                <w:snapToGrid w:val="0"/>
                <w:lang w:eastAsia="ko-KR"/>
              </w:rPr>
            </w:pPr>
            <w:r>
              <w:rPr>
                <w:snapToGrid w:val="0"/>
              </w:rPr>
              <w:t>20</w:t>
            </w:r>
          </w:p>
        </w:tc>
      </w:tr>
      <w:tr w:rsidR="00EE4B0E" w14:paraId="18E2BA6A"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283638D" w14:textId="77777777" w:rsidR="00EE4B0E" w:rsidRDefault="00EE4B0E">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58ECBB4" w14:textId="77777777" w:rsidR="00EE4B0E" w:rsidRDefault="00EE4B0E">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22963B3" w14:textId="77777777" w:rsidR="00EE4B0E" w:rsidRDefault="00EE4B0E">
            <w:pPr>
              <w:pStyle w:val="TAC"/>
              <w:rPr>
                <w:snapToGrid w:val="0"/>
                <w:lang w:eastAsia="ko-KR"/>
              </w:rPr>
            </w:pPr>
            <w:r>
              <w:rPr>
                <w:snapToGrid w:val="0"/>
              </w:rPr>
              <w:t>40</w:t>
            </w:r>
          </w:p>
        </w:tc>
      </w:tr>
      <w:tr w:rsidR="00EE4B0E" w14:paraId="5516EA02"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162A61" w14:textId="77777777" w:rsidR="00EE4B0E" w:rsidRDefault="00EE4B0E">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664BC14" w14:textId="77777777" w:rsidR="00EE4B0E" w:rsidRDefault="00EE4B0E">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1903A3C" w14:textId="77777777" w:rsidR="00EE4B0E" w:rsidRDefault="00EE4B0E">
            <w:pPr>
              <w:pStyle w:val="TAC"/>
              <w:rPr>
                <w:snapToGrid w:val="0"/>
                <w:lang w:eastAsia="ko-KR"/>
              </w:rPr>
            </w:pPr>
            <w:r>
              <w:rPr>
                <w:snapToGrid w:val="0"/>
                <w:lang w:eastAsia="ko-KR"/>
              </w:rPr>
              <w:t>80</w:t>
            </w:r>
          </w:p>
        </w:tc>
      </w:tr>
      <w:tr w:rsidR="00EE4B0E" w14:paraId="3F13965C"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B1C433D" w14:textId="77777777" w:rsidR="00EE4B0E" w:rsidRDefault="00EE4B0E">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64C664F" w14:textId="77777777" w:rsidR="00EE4B0E" w:rsidRDefault="00EE4B0E">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BFDB4F3" w14:textId="77777777" w:rsidR="00EE4B0E" w:rsidRDefault="00EE4B0E">
            <w:pPr>
              <w:pStyle w:val="TAC"/>
              <w:rPr>
                <w:snapToGrid w:val="0"/>
                <w:lang w:eastAsia="ko-KR"/>
              </w:rPr>
            </w:pPr>
            <w:r>
              <w:rPr>
                <w:snapToGrid w:val="0"/>
                <w:lang w:eastAsia="ko-KR"/>
              </w:rPr>
              <w:t>160</w:t>
            </w:r>
          </w:p>
        </w:tc>
      </w:tr>
      <w:tr w:rsidR="00EE4B0E" w14:paraId="47DD3EBD"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D7C1738" w14:textId="77777777" w:rsidR="00EE4B0E" w:rsidRDefault="00EE4B0E">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C93AA57" w14:textId="77777777" w:rsidR="00EE4B0E" w:rsidRDefault="00EE4B0E">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7FAB421" w14:textId="77777777" w:rsidR="00EE4B0E" w:rsidRDefault="00EE4B0E">
            <w:pPr>
              <w:pStyle w:val="TAC"/>
              <w:rPr>
                <w:snapToGrid w:val="0"/>
                <w:lang w:eastAsia="ko-KR"/>
              </w:rPr>
            </w:pPr>
            <w:r>
              <w:rPr>
                <w:snapToGrid w:val="0"/>
              </w:rPr>
              <w:t>20</w:t>
            </w:r>
          </w:p>
        </w:tc>
      </w:tr>
      <w:tr w:rsidR="00EE4B0E" w14:paraId="35AE1135"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BCAFF4" w14:textId="77777777" w:rsidR="00EE4B0E" w:rsidRDefault="00EE4B0E">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AB6EE92" w14:textId="77777777" w:rsidR="00EE4B0E" w:rsidRDefault="00EE4B0E">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6EB2317" w14:textId="77777777" w:rsidR="00EE4B0E" w:rsidRDefault="00EE4B0E">
            <w:pPr>
              <w:pStyle w:val="TAC"/>
              <w:rPr>
                <w:snapToGrid w:val="0"/>
                <w:lang w:eastAsia="ko-KR"/>
              </w:rPr>
            </w:pPr>
            <w:r>
              <w:rPr>
                <w:snapToGrid w:val="0"/>
              </w:rPr>
              <w:t>40</w:t>
            </w:r>
          </w:p>
        </w:tc>
      </w:tr>
      <w:tr w:rsidR="00EE4B0E" w14:paraId="0409BAAC"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D6EECD" w14:textId="77777777" w:rsidR="00EE4B0E" w:rsidRDefault="00EE4B0E">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5D94126D" w14:textId="77777777" w:rsidR="00EE4B0E" w:rsidRDefault="00EE4B0E">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493C56E" w14:textId="77777777" w:rsidR="00EE4B0E" w:rsidRDefault="00EE4B0E">
            <w:pPr>
              <w:pStyle w:val="TAC"/>
              <w:rPr>
                <w:snapToGrid w:val="0"/>
                <w:lang w:eastAsia="ko-KR"/>
              </w:rPr>
            </w:pPr>
            <w:r>
              <w:rPr>
                <w:snapToGrid w:val="0"/>
                <w:lang w:eastAsia="ko-KR"/>
              </w:rPr>
              <w:t>80</w:t>
            </w:r>
          </w:p>
        </w:tc>
      </w:tr>
      <w:tr w:rsidR="00EE4B0E" w14:paraId="2056B2BA"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4B0452" w14:textId="77777777" w:rsidR="00EE4B0E" w:rsidRDefault="00EE4B0E">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CF17B3B" w14:textId="77777777" w:rsidR="00EE4B0E" w:rsidRDefault="00EE4B0E">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7115E2C" w14:textId="77777777" w:rsidR="00EE4B0E" w:rsidRDefault="00EE4B0E">
            <w:pPr>
              <w:pStyle w:val="TAC"/>
              <w:rPr>
                <w:snapToGrid w:val="0"/>
                <w:lang w:eastAsia="ko-KR"/>
              </w:rPr>
            </w:pPr>
            <w:r>
              <w:rPr>
                <w:snapToGrid w:val="0"/>
                <w:lang w:eastAsia="ko-KR"/>
              </w:rPr>
              <w:t>[160]</w:t>
            </w:r>
          </w:p>
        </w:tc>
      </w:tr>
    </w:tbl>
    <w:p w14:paraId="39133CE6" w14:textId="77777777" w:rsidR="00EE4B0E" w:rsidRDefault="00EE4B0E" w:rsidP="00EE4B0E">
      <w:pPr>
        <w:rPr>
          <w:sz w:val="20"/>
          <w:szCs w:val="20"/>
        </w:rPr>
      </w:pPr>
    </w:p>
    <w:p w14:paraId="039A5380" w14:textId="77777777" w:rsidR="00EE4B0E" w:rsidRDefault="00EE4B0E" w:rsidP="00EE4B0E">
      <w:pPr>
        <w:pStyle w:val="TH"/>
        <w:rPr>
          <w:rFonts w:ascii="Times New Roman" w:eastAsia="MS Mincho" w:hAnsi="Times New Roman" w:cs="Times New Roman"/>
          <w:b w:val="0"/>
          <w:sz w:val="20"/>
          <w:szCs w:val="20"/>
        </w:rPr>
      </w:pPr>
      <w:r>
        <w:rPr>
          <w:snapToGrid w:val="0"/>
        </w:rPr>
        <w:lastRenderedPageBreak/>
        <w:t xml:space="preserve">Table 9.1.2-2: Applicability for </w:t>
      </w:r>
      <w:r>
        <w:t xml:space="preserve">Gap Pattern Configurations supported by the </w:t>
      </w:r>
      <w:r>
        <w:rPr>
          <w:lang w:eastAsia="ko-KR"/>
        </w:rPr>
        <w:t>E-UTRA-NR dual connectivity</w:t>
      </w:r>
      <w: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E4B0E" w14:paraId="578C9306" w14:textId="77777777" w:rsidTr="00EE4B0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28218DC" w14:textId="77777777" w:rsidR="00EE4B0E" w:rsidRDefault="00EE4B0E">
            <w:pPr>
              <w:pStyle w:val="TAH"/>
              <w:jc w:val="left"/>
              <w:rPr>
                <w:rFonts w:ascii="Arial" w:hAnsi="Arial"/>
              </w:rPr>
            </w:pPr>
            <w:r>
              <w:rPr>
                <w:rFonts w:eastAsia="SimSun"/>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4009513" w14:textId="77777777" w:rsidR="00EE4B0E" w:rsidRDefault="00EE4B0E">
            <w:pPr>
              <w:pStyle w:val="TAH"/>
              <w:jc w:val="left"/>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563DBFD" w14:textId="77777777" w:rsidR="00EE4B0E" w:rsidRDefault="00EE4B0E">
            <w:pPr>
              <w:pStyle w:val="TAH"/>
              <w:jc w:val="left"/>
            </w:pPr>
            <w: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62FB2378" w14:textId="77777777" w:rsidR="00EE4B0E" w:rsidRDefault="00EE4B0E">
            <w:pPr>
              <w:pStyle w:val="TAH"/>
              <w:jc w:val="left"/>
            </w:pPr>
            <w:r>
              <w:t>Applicable Gap Pattern Id</w:t>
            </w:r>
          </w:p>
        </w:tc>
      </w:tr>
      <w:tr w:rsidR="00EE4B0E" w14:paraId="3ABF0CA5" w14:textId="77777777" w:rsidTr="00EE4B0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6F1449E" w14:textId="77777777" w:rsidR="00EE4B0E" w:rsidRDefault="00EE4B0E">
            <w:pPr>
              <w:pStyle w:val="TAC"/>
              <w:rPr>
                <w:snapToGrid w:val="0"/>
              </w:rPr>
            </w:pPr>
            <w:r>
              <w:rPr>
                <w:snapToGrid w:val="0"/>
              </w:rPr>
              <w:t xml:space="preserve">Per-UE </w:t>
            </w:r>
            <w:r>
              <w:rPr>
                <w:rFonts w:eastAsia="SimSun"/>
                <w:snapToGrid w:val="0"/>
                <w:lang w:eastAsia="zh-CN"/>
              </w:rPr>
              <w:t xml:space="preserve">measurement </w:t>
            </w:r>
            <w:r>
              <w:rPr>
                <w:snapToGrid w:val="0"/>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0E22968" w14:textId="77777777" w:rsidR="00EE4B0E" w:rsidRPr="00727B22" w:rsidRDefault="00EE4B0E">
            <w:pPr>
              <w:pStyle w:val="TAC"/>
              <w:rPr>
                <w:snapToGrid w:val="0"/>
                <w:lang w:val="sv-SE"/>
              </w:rPr>
            </w:pPr>
            <w:r w:rsidRPr="00727B22">
              <w:rPr>
                <w:snapToGrid w:val="0"/>
                <w:lang w:val="sv-SE"/>
              </w:rPr>
              <w:t xml:space="preserve">E-UTRA + FR1, or </w:t>
            </w:r>
          </w:p>
          <w:p w14:paraId="6F5B439C" w14:textId="77777777" w:rsidR="00EE4B0E" w:rsidRPr="00727B22" w:rsidRDefault="00EE4B0E">
            <w:pPr>
              <w:pStyle w:val="TAC"/>
              <w:rPr>
                <w:snapToGrid w:val="0"/>
                <w:lang w:val="sv-SE"/>
              </w:rPr>
            </w:pPr>
            <w:r w:rsidRPr="00727B22">
              <w:rPr>
                <w:snapToGrid w:val="0"/>
                <w:lang w:val="sv-SE"/>
              </w:rPr>
              <w:t xml:space="preserve">E-UTRA + FR2, or </w:t>
            </w:r>
          </w:p>
          <w:p w14:paraId="1B3DA6CB" w14:textId="77777777" w:rsidR="00EE4B0E" w:rsidRDefault="00EE4B0E">
            <w:pPr>
              <w:pStyle w:val="TAC"/>
              <w:rPr>
                <w:snapToGrid w:val="0"/>
              </w:rPr>
            </w:pPr>
            <w:r>
              <w:rPr>
                <w:snapToGrid w:val="0"/>
              </w:rPr>
              <w:t>E-UTRA + FR1 + FR2</w:t>
            </w:r>
          </w:p>
          <w:p w14:paraId="27347B9C" w14:textId="77777777" w:rsidR="00EE4B0E" w:rsidRDefault="00EE4B0E">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376DC8D" w14:textId="77777777" w:rsidR="00EE4B0E" w:rsidRDefault="00EE4B0E">
            <w:pPr>
              <w:pStyle w:val="TAC"/>
              <w:rPr>
                <w:snapToGrid w:val="0"/>
              </w:rPr>
            </w:pPr>
            <w:r>
              <w:t>E-UTRA only</w:t>
            </w:r>
          </w:p>
        </w:tc>
        <w:tc>
          <w:tcPr>
            <w:tcW w:w="1927" w:type="pct"/>
            <w:tcBorders>
              <w:top w:val="single" w:sz="4" w:space="0" w:color="auto"/>
              <w:left w:val="single" w:sz="4" w:space="0" w:color="auto"/>
              <w:bottom w:val="single" w:sz="4" w:space="0" w:color="auto"/>
              <w:right w:val="single" w:sz="4" w:space="0" w:color="auto"/>
            </w:tcBorders>
            <w:hideMark/>
          </w:tcPr>
          <w:p w14:paraId="21F7CEA3" w14:textId="77777777" w:rsidR="00EE4B0E" w:rsidRDefault="00EE4B0E">
            <w:pPr>
              <w:pStyle w:val="TAC"/>
              <w:rPr>
                <w:snapToGrid w:val="0"/>
              </w:rPr>
            </w:pPr>
            <w:r>
              <w:rPr>
                <w:snapToGrid w:val="0"/>
              </w:rPr>
              <w:t>[0,1,2,3]</w:t>
            </w:r>
          </w:p>
        </w:tc>
      </w:tr>
      <w:tr w:rsidR="00EE4B0E" w14:paraId="77A8E674" w14:textId="77777777" w:rsidTr="00EE4B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4F014" w14:textId="77777777" w:rsidR="00EE4B0E" w:rsidRDefault="00EE4B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B1CD0" w14:textId="77777777" w:rsidR="00EE4B0E" w:rsidRDefault="00EE4B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DD2079" w14:textId="77777777" w:rsidR="00EE4B0E" w:rsidRDefault="00EE4B0E">
            <w:pPr>
              <w:pStyle w:val="TAC"/>
            </w:pPr>
            <w: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8336B51" w14:textId="77777777" w:rsidR="00EE4B0E" w:rsidRDefault="00EE4B0E">
            <w:pPr>
              <w:pStyle w:val="TAC"/>
              <w:rPr>
                <w:snapToGrid w:val="0"/>
              </w:rPr>
            </w:pPr>
            <w:r>
              <w:rPr>
                <w:snapToGrid w:val="0"/>
              </w:rPr>
              <w:t>[0-11]</w:t>
            </w:r>
          </w:p>
        </w:tc>
      </w:tr>
      <w:tr w:rsidR="00EE4B0E" w14:paraId="1D95FBA4" w14:textId="77777777" w:rsidTr="00EE4B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DCCA" w14:textId="77777777" w:rsidR="00EE4B0E" w:rsidRDefault="00EE4B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BF38C" w14:textId="77777777" w:rsidR="00EE4B0E" w:rsidRDefault="00EE4B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52B0440" w14:textId="77777777" w:rsidR="00EE4B0E" w:rsidRDefault="00EE4B0E">
            <w:pPr>
              <w:pStyle w:val="TAC"/>
              <w:rPr>
                <w:snapToGrid w:val="0"/>
              </w:rPr>
            </w:pPr>
            <w:r>
              <w:rPr>
                <w:snapToGrid w:val="0"/>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14:paraId="2E4EBC2E" w14:textId="77777777" w:rsidR="00EE4B0E" w:rsidRDefault="00EE4B0E">
            <w:pPr>
              <w:pStyle w:val="TAC"/>
              <w:rPr>
                <w:snapToGrid w:val="0"/>
              </w:rPr>
            </w:pPr>
            <w:r>
              <w:rPr>
                <w:snapToGrid w:val="0"/>
              </w:rPr>
              <w:t>[0,1,2,3]</w:t>
            </w:r>
          </w:p>
        </w:tc>
      </w:tr>
      <w:tr w:rsidR="00EE4B0E" w14:paraId="222C4148" w14:textId="77777777" w:rsidTr="00EE4B0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DE38EA2" w14:textId="77777777" w:rsidR="00EE4B0E" w:rsidRDefault="00EE4B0E">
            <w:pPr>
              <w:pStyle w:val="TAC"/>
              <w:rPr>
                <w:snapToGrid w:val="0"/>
                <w:lang w:eastAsia="ko-KR"/>
              </w:rPr>
            </w:pPr>
            <w:r>
              <w:rPr>
                <w:snapToGrid w:val="0"/>
                <w:lang w:eastAsia="ko-KR"/>
              </w:rPr>
              <w:t xml:space="preserve">Per FR </w:t>
            </w:r>
            <w:r>
              <w:rPr>
                <w:rFonts w:eastAsia="SimSun"/>
                <w:snapToGrid w:val="0"/>
                <w:lang w:eastAsia="zh-CN"/>
              </w:rPr>
              <w:t xml:space="preserve">measurement </w:t>
            </w: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DE39E57" w14:textId="77777777" w:rsidR="00EE4B0E" w:rsidRDefault="00EE4B0E">
            <w:pPr>
              <w:pStyle w:val="TAC"/>
              <w:rPr>
                <w:snapToGrid w:val="0"/>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03E4000" w14:textId="77777777" w:rsidR="00EE4B0E" w:rsidRDefault="00EE4B0E">
            <w:pPr>
              <w:pStyle w:val="TAC"/>
              <w:rPr>
                <w:snapToGrid w:val="0"/>
              </w:rPr>
            </w:pPr>
            <w:r>
              <w:t>E-UTRA only</w:t>
            </w:r>
          </w:p>
        </w:tc>
        <w:tc>
          <w:tcPr>
            <w:tcW w:w="1927" w:type="pct"/>
            <w:tcBorders>
              <w:top w:val="single" w:sz="4" w:space="0" w:color="auto"/>
              <w:left w:val="single" w:sz="4" w:space="0" w:color="auto"/>
              <w:bottom w:val="single" w:sz="4" w:space="0" w:color="auto"/>
              <w:right w:val="single" w:sz="4" w:space="0" w:color="auto"/>
            </w:tcBorders>
          </w:tcPr>
          <w:p w14:paraId="4F2A3C61" w14:textId="77777777" w:rsidR="00EE4B0E" w:rsidRDefault="00EE4B0E">
            <w:pPr>
              <w:pStyle w:val="TAC"/>
              <w:rPr>
                <w:snapToGrid w:val="0"/>
              </w:rPr>
            </w:pPr>
            <w:r>
              <w:rPr>
                <w:snapToGrid w:val="0"/>
              </w:rPr>
              <w:t xml:space="preserve">[0,1,2,3] </w:t>
            </w:r>
          </w:p>
          <w:p w14:paraId="225B4329" w14:textId="77777777" w:rsidR="00EE4B0E" w:rsidRDefault="00EE4B0E">
            <w:pPr>
              <w:pStyle w:val="TAC"/>
              <w:rPr>
                <w:snapToGrid w:val="0"/>
              </w:rPr>
            </w:pPr>
          </w:p>
        </w:tc>
      </w:tr>
      <w:tr w:rsidR="00EE4B0E" w14:paraId="5C1AEA76" w14:textId="77777777" w:rsidTr="00EE4B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12247"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01CBD54" w14:textId="77777777" w:rsidR="00EE4B0E" w:rsidRDefault="00EE4B0E">
            <w:pPr>
              <w:pStyle w:val="TAC"/>
              <w:rPr>
                <w:snapToGrid w:val="0"/>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40EB"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0FF4587" w14:textId="77777777" w:rsidR="00EE4B0E" w:rsidRDefault="00EE4B0E">
            <w:pPr>
              <w:pStyle w:val="TAC"/>
              <w:rPr>
                <w:snapToGrid w:val="0"/>
              </w:rPr>
            </w:pPr>
            <w:r>
              <w:rPr>
                <w:snapToGrid w:val="0"/>
              </w:rPr>
              <w:t xml:space="preserve">No gap </w:t>
            </w:r>
          </w:p>
        </w:tc>
      </w:tr>
      <w:tr w:rsidR="00EE4B0E" w14:paraId="67C2AD85" w14:textId="77777777" w:rsidTr="00EE4B0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1A755"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9D2D7D" w14:textId="77777777" w:rsidR="00EE4B0E" w:rsidRDefault="00EE4B0E">
            <w:pPr>
              <w:pStyle w:val="TAC"/>
              <w:rPr>
                <w:snapToGrid w:val="0"/>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3E6E46E" w14:textId="77777777" w:rsidR="00EE4B0E" w:rsidRDefault="00EE4B0E">
            <w:pPr>
              <w:pStyle w:val="TAC"/>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BD64FDC" w14:textId="77777777" w:rsidR="00EE4B0E" w:rsidRDefault="00EE4B0E">
            <w:pPr>
              <w:pStyle w:val="TAC"/>
              <w:rPr>
                <w:snapToGrid w:val="0"/>
              </w:rPr>
            </w:pPr>
            <w:r>
              <w:rPr>
                <w:snapToGrid w:val="0"/>
              </w:rPr>
              <w:t xml:space="preserve">[0-11] </w:t>
            </w:r>
          </w:p>
        </w:tc>
      </w:tr>
      <w:tr w:rsidR="00EE4B0E" w14:paraId="65691601" w14:textId="77777777" w:rsidTr="00EE4B0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7B83C"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B3A560" w14:textId="77777777" w:rsidR="00EE4B0E" w:rsidRDefault="00EE4B0E">
            <w:pPr>
              <w:pStyle w:val="TAC"/>
              <w:rPr>
                <w:snapToGrid w:val="0"/>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C039A"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4831FD5" w14:textId="77777777" w:rsidR="00EE4B0E" w:rsidRDefault="00EE4B0E">
            <w:pPr>
              <w:pStyle w:val="TAC"/>
              <w:rPr>
                <w:snapToGrid w:val="0"/>
              </w:rPr>
            </w:pPr>
            <w:r>
              <w:rPr>
                <w:snapToGrid w:val="0"/>
              </w:rPr>
              <w:t>No gap</w:t>
            </w:r>
          </w:p>
        </w:tc>
      </w:tr>
      <w:tr w:rsidR="00EE4B0E" w14:paraId="3FD57EE0" w14:textId="77777777" w:rsidTr="00EE4B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064C"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C45498" w14:textId="77777777" w:rsidR="00EE4B0E" w:rsidRDefault="00EE4B0E">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2EE33E6" w14:textId="77777777" w:rsidR="00EE4B0E" w:rsidRDefault="00EE4B0E">
            <w:pPr>
              <w:pStyle w:val="TAC"/>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749A897" w14:textId="77777777" w:rsidR="00EE4B0E" w:rsidRDefault="00EE4B0E">
            <w:pPr>
              <w:pStyle w:val="TAC"/>
              <w:rPr>
                <w:snapToGrid w:val="0"/>
                <w:lang w:eastAsia="ko-KR"/>
              </w:rPr>
            </w:pPr>
            <w:r>
              <w:rPr>
                <w:snapToGrid w:val="0"/>
              </w:rPr>
              <w:t>No gap</w:t>
            </w:r>
          </w:p>
        </w:tc>
      </w:tr>
      <w:tr w:rsidR="00EE4B0E" w14:paraId="392A2B59" w14:textId="77777777" w:rsidTr="00EE4B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11EEE"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BC7C36" w14:textId="77777777" w:rsidR="00EE4B0E" w:rsidRDefault="00EE4B0E">
            <w:pPr>
              <w:pStyle w:val="TAC"/>
              <w:rPr>
                <w:snapToGrid w:val="0"/>
                <w:lang w:eastAsia="ko-KR"/>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DEE3" w14:textId="77777777" w:rsidR="00EE4B0E" w:rsidRDefault="00EE4B0E">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27477F1" w14:textId="77777777" w:rsidR="00EE4B0E" w:rsidRDefault="00EE4B0E">
            <w:pPr>
              <w:pStyle w:val="TAC"/>
              <w:rPr>
                <w:snapToGrid w:val="0"/>
              </w:rPr>
            </w:pPr>
            <w:r>
              <w:rPr>
                <w:snapToGrid w:val="0"/>
              </w:rPr>
              <w:t>[12-23]</w:t>
            </w:r>
          </w:p>
        </w:tc>
      </w:tr>
      <w:tr w:rsidR="00EE4B0E" w14:paraId="54DF3A31" w14:textId="77777777" w:rsidTr="00EE4B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C429"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EB0FAA" w14:textId="77777777" w:rsidR="00EE4B0E" w:rsidRDefault="00EE4B0E">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C4E47E" w14:textId="77777777" w:rsidR="00EE4B0E" w:rsidRDefault="00EE4B0E">
            <w:pPr>
              <w:pStyle w:val="TAC"/>
              <w:rPr>
                <w:snapToGrid w:val="0"/>
              </w:rPr>
            </w:pPr>
            <w:r>
              <w:rPr>
                <w:snapToGrid w:val="0"/>
              </w:rPr>
              <w:t xml:space="preserve">E-UTRA and FR1 </w:t>
            </w:r>
          </w:p>
        </w:tc>
        <w:tc>
          <w:tcPr>
            <w:tcW w:w="1927" w:type="pct"/>
            <w:tcBorders>
              <w:top w:val="single" w:sz="4" w:space="0" w:color="auto"/>
              <w:left w:val="single" w:sz="4" w:space="0" w:color="auto"/>
              <w:bottom w:val="single" w:sz="4" w:space="0" w:color="auto"/>
              <w:right w:val="single" w:sz="4" w:space="0" w:color="auto"/>
            </w:tcBorders>
            <w:hideMark/>
          </w:tcPr>
          <w:p w14:paraId="357E99CE" w14:textId="77777777" w:rsidR="00EE4B0E" w:rsidRDefault="00EE4B0E">
            <w:pPr>
              <w:pStyle w:val="TAC"/>
              <w:rPr>
                <w:snapToGrid w:val="0"/>
              </w:rPr>
            </w:pPr>
            <w:r>
              <w:rPr>
                <w:snapToGrid w:val="0"/>
              </w:rPr>
              <w:t>[0,1,2,3]</w:t>
            </w:r>
          </w:p>
        </w:tc>
      </w:tr>
      <w:tr w:rsidR="00EE4B0E" w14:paraId="1DDBF67E" w14:textId="77777777" w:rsidTr="00EE4B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85926"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10B723" w14:textId="77777777" w:rsidR="00EE4B0E" w:rsidRDefault="00EE4B0E">
            <w:pPr>
              <w:pStyle w:val="TAC"/>
              <w:rPr>
                <w:snapToGrid w:val="0"/>
                <w:lang w:eastAsia="ko-KR"/>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7343"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A897FF" w14:textId="77777777" w:rsidR="00EE4B0E" w:rsidRDefault="00EE4B0E">
            <w:pPr>
              <w:pStyle w:val="TAC"/>
              <w:rPr>
                <w:snapToGrid w:val="0"/>
              </w:rPr>
            </w:pPr>
            <w:r>
              <w:rPr>
                <w:snapToGrid w:val="0"/>
              </w:rPr>
              <w:t>No gap</w:t>
            </w:r>
          </w:p>
        </w:tc>
      </w:tr>
      <w:tr w:rsidR="00EE4B0E" w14:paraId="1C86F859" w14:textId="77777777" w:rsidTr="00EE4B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C05FC"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CE4F98" w14:textId="77777777" w:rsidR="00EE4B0E" w:rsidRDefault="00EE4B0E">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032CA" w14:textId="77777777" w:rsidR="00EE4B0E" w:rsidRDefault="00EE4B0E">
            <w:pPr>
              <w:pStyle w:val="TAC"/>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7394E8A" w14:textId="77777777" w:rsidR="00EE4B0E" w:rsidRDefault="00EE4B0E">
            <w:pPr>
              <w:pStyle w:val="TAC"/>
              <w:rPr>
                <w:snapToGrid w:val="0"/>
              </w:rPr>
            </w:pPr>
            <w:r>
              <w:rPr>
                <w:snapToGrid w:val="0"/>
              </w:rPr>
              <w:t xml:space="preserve">[0-11] </w:t>
            </w:r>
          </w:p>
        </w:tc>
      </w:tr>
      <w:tr w:rsidR="00EE4B0E" w14:paraId="77CC1BCD" w14:textId="77777777" w:rsidTr="00EE4B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3D9C"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3243E4" w14:textId="77777777" w:rsidR="00EE4B0E" w:rsidRDefault="00EE4B0E">
            <w:pPr>
              <w:pStyle w:val="TAC"/>
              <w:rPr>
                <w:snapToGrid w:val="0"/>
                <w:lang w:eastAsia="ko-KR"/>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360D6"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E86E355" w14:textId="77777777" w:rsidR="00EE4B0E" w:rsidRDefault="00EE4B0E">
            <w:pPr>
              <w:pStyle w:val="TAC"/>
              <w:rPr>
                <w:snapToGrid w:val="0"/>
              </w:rPr>
            </w:pPr>
            <w:r>
              <w:rPr>
                <w:snapToGrid w:val="0"/>
              </w:rPr>
              <w:t>[12-23]</w:t>
            </w:r>
          </w:p>
        </w:tc>
      </w:tr>
      <w:tr w:rsidR="00EE4B0E" w14:paraId="4A5FF534" w14:textId="77777777" w:rsidTr="00EE4B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38533"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29EDF0" w14:textId="77777777" w:rsidR="00EE4B0E" w:rsidRDefault="00EE4B0E">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299E621" w14:textId="77777777" w:rsidR="00EE4B0E" w:rsidRDefault="00EE4B0E">
            <w:pPr>
              <w:pStyle w:val="TAC"/>
              <w:rPr>
                <w:snapToGrid w:val="0"/>
              </w:rPr>
            </w:pPr>
            <w:r>
              <w:rPr>
                <w:snapToGrid w:val="0"/>
              </w:rPr>
              <w:t>E-UTRA and FR2</w:t>
            </w:r>
          </w:p>
        </w:tc>
        <w:tc>
          <w:tcPr>
            <w:tcW w:w="1927" w:type="pct"/>
            <w:tcBorders>
              <w:top w:val="single" w:sz="4" w:space="0" w:color="auto"/>
              <w:left w:val="single" w:sz="4" w:space="0" w:color="auto"/>
              <w:bottom w:val="single" w:sz="4" w:space="0" w:color="auto"/>
              <w:right w:val="single" w:sz="4" w:space="0" w:color="auto"/>
            </w:tcBorders>
            <w:hideMark/>
          </w:tcPr>
          <w:p w14:paraId="151E66F1" w14:textId="77777777" w:rsidR="00EE4B0E" w:rsidRDefault="00EE4B0E">
            <w:pPr>
              <w:pStyle w:val="TAC"/>
              <w:rPr>
                <w:snapToGrid w:val="0"/>
              </w:rPr>
            </w:pPr>
            <w:r>
              <w:rPr>
                <w:snapToGrid w:val="0"/>
              </w:rPr>
              <w:t xml:space="preserve">[0,1,2,3] </w:t>
            </w:r>
          </w:p>
        </w:tc>
      </w:tr>
      <w:tr w:rsidR="00EE4B0E" w14:paraId="33E5EECB" w14:textId="77777777" w:rsidTr="00EE4B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EBAEF"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664402" w14:textId="77777777" w:rsidR="00EE4B0E" w:rsidRDefault="00EE4B0E">
            <w:pPr>
              <w:pStyle w:val="TAC"/>
              <w:rPr>
                <w:snapToGrid w:val="0"/>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BCAC2"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1AE39A3" w14:textId="77777777" w:rsidR="00EE4B0E" w:rsidRDefault="00EE4B0E">
            <w:pPr>
              <w:pStyle w:val="TAC"/>
              <w:rPr>
                <w:snapToGrid w:val="0"/>
              </w:rPr>
            </w:pPr>
            <w:r>
              <w:rPr>
                <w:snapToGrid w:val="0"/>
              </w:rPr>
              <w:t>[12-23]</w:t>
            </w:r>
          </w:p>
        </w:tc>
      </w:tr>
      <w:tr w:rsidR="00EE4B0E" w14:paraId="1F333366" w14:textId="77777777" w:rsidTr="00EE4B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6ADA7"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409337" w14:textId="77777777" w:rsidR="00EE4B0E" w:rsidRDefault="00EE4B0E">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5CA3FC" w14:textId="77777777" w:rsidR="00EE4B0E" w:rsidRDefault="00EE4B0E">
            <w:pPr>
              <w:pStyle w:val="TAC"/>
              <w:rPr>
                <w:snapToGrid w:val="0"/>
              </w:rPr>
            </w:pPr>
            <w:r>
              <w:rPr>
                <w:snapToGrid w:val="0"/>
              </w:rPr>
              <w:t>E-UTRA and FR1 and FR2</w:t>
            </w:r>
          </w:p>
        </w:tc>
        <w:tc>
          <w:tcPr>
            <w:tcW w:w="1927" w:type="pct"/>
            <w:tcBorders>
              <w:top w:val="single" w:sz="4" w:space="0" w:color="auto"/>
              <w:left w:val="single" w:sz="4" w:space="0" w:color="auto"/>
              <w:bottom w:val="single" w:sz="4" w:space="0" w:color="auto"/>
              <w:right w:val="single" w:sz="4" w:space="0" w:color="auto"/>
            </w:tcBorders>
            <w:hideMark/>
          </w:tcPr>
          <w:p w14:paraId="4B0BCFE4" w14:textId="77777777" w:rsidR="00EE4B0E" w:rsidRDefault="00EE4B0E">
            <w:pPr>
              <w:pStyle w:val="TAC"/>
              <w:rPr>
                <w:snapToGrid w:val="0"/>
              </w:rPr>
            </w:pPr>
            <w:r>
              <w:rPr>
                <w:snapToGrid w:val="0"/>
              </w:rPr>
              <w:t xml:space="preserve">[0,1,2,3] </w:t>
            </w:r>
          </w:p>
        </w:tc>
      </w:tr>
      <w:tr w:rsidR="00EE4B0E" w14:paraId="7F200C83" w14:textId="77777777" w:rsidTr="00EE4B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7942B"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0BED5D" w14:textId="77777777" w:rsidR="00EE4B0E" w:rsidRDefault="00EE4B0E">
            <w:pPr>
              <w:pStyle w:val="TAC"/>
              <w:rPr>
                <w:snapToGrid w:val="0"/>
                <w:lang w:eastAsia="ko-KR"/>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0E62"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D9A9A59" w14:textId="77777777" w:rsidR="00EE4B0E" w:rsidRDefault="00EE4B0E">
            <w:pPr>
              <w:pStyle w:val="TAC"/>
              <w:rPr>
                <w:snapToGrid w:val="0"/>
              </w:rPr>
            </w:pPr>
            <w:r>
              <w:rPr>
                <w:snapToGrid w:val="0"/>
              </w:rPr>
              <w:t>[12-23]</w:t>
            </w:r>
          </w:p>
        </w:tc>
      </w:tr>
      <w:tr w:rsidR="00EE4B0E" w14:paraId="3CA05318" w14:textId="77777777" w:rsidTr="00EE4B0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B8D0909" w14:textId="77777777" w:rsidR="00EE4B0E" w:rsidRDefault="00EE4B0E">
            <w:pPr>
              <w:pStyle w:val="TAC"/>
              <w:jc w:val="left"/>
              <w:rPr>
                <w:i/>
                <w:snapToGrid w:val="0"/>
              </w:rPr>
            </w:pPr>
            <w:r>
              <w:rPr>
                <w:i/>
                <w:snapToGrid w:val="0"/>
              </w:rPr>
              <w:t xml:space="preserve">Editor notes: this applicability table might need revise according to any change made on Table 9.1.2-1: </w:t>
            </w:r>
            <w:r>
              <w:rPr>
                <w:i/>
              </w:rPr>
              <w:t>Gap Pattern Configurations supported by the UE</w:t>
            </w:r>
          </w:p>
        </w:tc>
      </w:tr>
    </w:tbl>
    <w:p w14:paraId="6DA09BBA" w14:textId="77777777" w:rsidR="00EE4B0E" w:rsidRDefault="00EE4B0E" w:rsidP="00EE4B0E">
      <w:pPr>
        <w:rPr>
          <w:sz w:val="20"/>
          <w:szCs w:val="20"/>
        </w:rPr>
      </w:pPr>
    </w:p>
    <w:p w14:paraId="03DA5BD3" w14:textId="77A19D22" w:rsidR="00EE4B0E" w:rsidRDefault="00956EEC" w:rsidP="000C0F3D">
      <w:pPr>
        <w:rPr>
          <w:lang w:eastAsia="zh-CN"/>
        </w:rPr>
      </w:pPr>
      <w:r>
        <w:rPr>
          <w:lang w:eastAsia="zh-CN"/>
        </w:rPr>
        <w:t xml:space="preserve">However, there can be scenarios where the timing </w:t>
      </w:r>
      <w:r w:rsidR="00015A5F">
        <w:rPr>
          <w:lang w:eastAsia="zh-CN"/>
        </w:rPr>
        <w:t>information</w:t>
      </w:r>
      <w:r>
        <w:rPr>
          <w:lang w:eastAsia="zh-CN"/>
        </w:rPr>
        <w:t xml:space="preserve"> </w:t>
      </w:r>
      <w:r w:rsidR="00015A5F">
        <w:rPr>
          <w:lang w:eastAsia="zh-CN"/>
        </w:rPr>
        <w:t xml:space="preserve">of F2 </w:t>
      </w:r>
      <w:r>
        <w:rPr>
          <w:lang w:eastAsia="zh-CN"/>
        </w:rPr>
        <w:t xml:space="preserve">might not be available. Especially in a newly deployed network, </w:t>
      </w:r>
      <w:r w:rsidR="00015A5F">
        <w:rPr>
          <w:lang w:eastAsia="zh-CN"/>
        </w:rPr>
        <w:t>a</w:t>
      </w:r>
      <w:r>
        <w:rPr>
          <w:lang w:eastAsia="zh-CN"/>
        </w:rPr>
        <w:t xml:space="preserve"> ANR </w:t>
      </w:r>
      <w:r w:rsidR="00015A5F">
        <w:rPr>
          <w:lang w:eastAsia="zh-CN"/>
        </w:rPr>
        <w:t xml:space="preserve">like </w:t>
      </w:r>
      <w:r>
        <w:rPr>
          <w:lang w:eastAsia="zh-CN"/>
        </w:rPr>
        <w:t xml:space="preserve">feature is required to identify any inter-frequency </w:t>
      </w:r>
      <w:proofErr w:type="spellStart"/>
      <w:r>
        <w:rPr>
          <w:lang w:eastAsia="zh-CN"/>
        </w:rPr>
        <w:t>neighbour</w:t>
      </w:r>
      <w:proofErr w:type="spellEnd"/>
      <w:r>
        <w:rPr>
          <w:lang w:eastAsia="zh-CN"/>
        </w:rPr>
        <w:t xml:space="preserve">. </w:t>
      </w:r>
      <w:r w:rsidR="008B1F29">
        <w:rPr>
          <w:lang w:eastAsia="zh-CN"/>
        </w:rPr>
        <w:t xml:space="preserve">One such scenario is depicted in </w:t>
      </w:r>
      <w:r w:rsidR="008B1F29">
        <w:rPr>
          <w:lang w:eastAsia="zh-CN"/>
        </w:rPr>
        <w:fldChar w:fldCharType="begin"/>
      </w:r>
      <w:r w:rsidR="008B1F29">
        <w:rPr>
          <w:lang w:eastAsia="zh-CN"/>
        </w:rPr>
        <w:instrText xml:space="preserve"> REF _Ref503203712 \h </w:instrText>
      </w:r>
      <w:r w:rsidR="008B1F29">
        <w:rPr>
          <w:lang w:eastAsia="zh-CN"/>
        </w:rPr>
      </w:r>
      <w:r w:rsidR="008B1F29">
        <w:rPr>
          <w:lang w:eastAsia="zh-CN"/>
        </w:rPr>
        <w:fldChar w:fldCharType="separate"/>
      </w:r>
      <w:r w:rsidR="008B1F29">
        <w:t xml:space="preserve">Figure </w:t>
      </w:r>
      <w:r w:rsidR="008B1F29">
        <w:rPr>
          <w:noProof/>
        </w:rPr>
        <w:t>2</w:t>
      </w:r>
      <w:r w:rsidR="008B1F29">
        <w:rPr>
          <w:lang w:eastAsia="zh-CN"/>
        </w:rPr>
        <w:fldChar w:fldCharType="end"/>
      </w:r>
      <w:r w:rsidR="008B1F29">
        <w:rPr>
          <w:lang w:eastAsia="zh-CN"/>
        </w:rPr>
        <w:t xml:space="preserve">. When the UE is configured for measurement in F2, the UE returns empty handed and thus a cell in F1 could fail to detect a </w:t>
      </w:r>
      <w:proofErr w:type="spellStart"/>
      <w:r w:rsidR="008B1F29">
        <w:rPr>
          <w:lang w:eastAsia="zh-CN"/>
        </w:rPr>
        <w:t>neighbouring</w:t>
      </w:r>
      <w:proofErr w:type="spellEnd"/>
      <w:r w:rsidR="008B1F29">
        <w:rPr>
          <w:lang w:eastAsia="zh-CN"/>
        </w:rPr>
        <w:t xml:space="preserve"> cell in F2. </w:t>
      </w:r>
      <w:r w:rsidR="00EE4B0E">
        <w:rPr>
          <w:lang w:eastAsia="zh-CN"/>
        </w:rPr>
        <w:t xml:space="preserve">In </w:t>
      </w:r>
      <w:r w:rsidR="00015A5F">
        <w:rPr>
          <w:lang w:eastAsia="zh-CN"/>
        </w:rPr>
        <w:t>such</w:t>
      </w:r>
      <w:r w:rsidR="00EE4B0E">
        <w:rPr>
          <w:lang w:eastAsia="zh-CN"/>
        </w:rPr>
        <w:t xml:space="preserve"> scenario, wherein the network is not aware of the SSB transmission locations (timing offset of SMTC) in a carrier, the network has to configure UEs with different possible timing offset values</w:t>
      </w:r>
      <w:r w:rsidR="00015A5F">
        <w:rPr>
          <w:lang w:eastAsia="zh-CN"/>
        </w:rPr>
        <w:t xml:space="preserve"> until it can confirm the presence/absence of </w:t>
      </w:r>
      <w:proofErr w:type="spellStart"/>
      <w:r w:rsidR="00015A5F">
        <w:rPr>
          <w:lang w:eastAsia="zh-CN"/>
        </w:rPr>
        <w:t>neighbour</w:t>
      </w:r>
      <w:proofErr w:type="spellEnd"/>
      <w:r w:rsidR="00015A5F">
        <w:rPr>
          <w:lang w:eastAsia="zh-CN"/>
        </w:rPr>
        <w:t xml:space="preserve"> cells in a particular carrier. This can be a tedious job</w:t>
      </w:r>
      <w:r w:rsidR="008B1F29">
        <w:rPr>
          <w:lang w:eastAsia="zh-CN"/>
        </w:rPr>
        <w:t xml:space="preserve"> both for the UE (many more measurements) and network and therefore should be avoided.</w:t>
      </w:r>
    </w:p>
    <w:p w14:paraId="6ED1E2B5" w14:textId="6ADE9FD2" w:rsidR="00D642CF" w:rsidRDefault="00D642CF" w:rsidP="00D642CF">
      <w:pPr>
        <w:pStyle w:val="BodyText"/>
        <w:numPr>
          <w:ilvl w:val="0"/>
          <w:numId w:val="15"/>
        </w:numPr>
        <w:ind w:left="1701" w:hanging="1559"/>
        <w:rPr>
          <w:b/>
        </w:rPr>
      </w:pPr>
      <w:r>
        <w:rPr>
          <w:b/>
        </w:rPr>
        <w:t xml:space="preserve">Currently specified measurement gap patterns and SMTC window related configurations cause UE and network overhead for the detection of a </w:t>
      </w:r>
      <w:proofErr w:type="spellStart"/>
      <w:r>
        <w:rPr>
          <w:b/>
        </w:rPr>
        <w:t>neighbour</w:t>
      </w:r>
      <w:proofErr w:type="spellEnd"/>
      <w:r>
        <w:rPr>
          <w:b/>
        </w:rPr>
        <w:t xml:space="preserve"> cell in those carriers w</w:t>
      </w:r>
      <w:r w:rsidR="00F62171">
        <w:rPr>
          <w:b/>
        </w:rPr>
        <w:t>h</w:t>
      </w:r>
      <w:r>
        <w:rPr>
          <w:b/>
        </w:rPr>
        <w:t xml:space="preserve">ere there are no </w:t>
      </w:r>
      <w:proofErr w:type="spellStart"/>
      <w:r>
        <w:rPr>
          <w:b/>
        </w:rPr>
        <w:t>neighbours</w:t>
      </w:r>
      <w:proofErr w:type="spellEnd"/>
      <w:r>
        <w:rPr>
          <w:b/>
        </w:rPr>
        <w:t xml:space="preserve"> available in the current </w:t>
      </w:r>
      <w:proofErr w:type="spellStart"/>
      <w:r>
        <w:rPr>
          <w:b/>
        </w:rPr>
        <w:t>neighbour</w:t>
      </w:r>
      <w:proofErr w:type="spellEnd"/>
      <w:r>
        <w:rPr>
          <w:b/>
        </w:rPr>
        <w:t xml:space="preserve"> list</w:t>
      </w:r>
      <w:r w:rsidRPr="00A87C47">
        <w:rPr>
          <w:b/>
        </w:rPr>
        <w:t>.</w:t>
      </w:r>
    </w:p>
    <w:p w14:paraId="080F47EE" w14:textId="77777777" w:rsidR="00D642CF" w:rsidRDefault="00D642CF" w:rsidP="000C0F3D">
      <w:pPr>
        <w:rPr>
          <w:lang w:eastAsia="zh-CN"/>
        </w:rPr>
      </w:pPr>
    </w:p>
    <w:p w14:paraId="4B1FE433" w14:textId="04D7BEC0" w:rsidR="008B1F29" w:rsidRDefault="008B1F29" w:rsidP="000C0F3D">
      <w:pPr>
        <w:rPr>
          <w:lang w:eastAsia="zh-CN"/>
        </w:rPr>
      </w:pPr>
      <w:r>
        <w:rPr>
          <w:noProof/>
          <w:lang w:eastAsia="zh-CN"/>
        </w:rPr>
        <w:lastRenderedPageBreak/>
        <w:drawing>
          <wp:inline distT="0" distB="0" distL="0" distR="0" wp14:anchorId="4F573F09" wp14:editId="2E49929D">
            <wp:extent cx="5442550" cy="30758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47633" cy="3078767"/>
                    </a:xfrm>
                    <a:prstGeom prst="rect">
                      <a:avLst/>
                    </a:prstGeom>
                    <a:noFill/>
                  </pic:spPr>
                </pic:pic>
              </a:graphicData>
            </a:graphic>
          </wp:inline>
        </w:drawing>
      </w:r>
    </w:p>
    <w:p w14:paraId="63BD7928" w14:textId="0CAD7F89" w:rsidR="008B1F29" w:rsidRDefault="008B1F29" w:rsidP="008B1F29">
      <w:pPr>
        <w:pStyle w:val="Caption"/>
        <w:rPr>
          <w:lang w:eastAsia="zh-CN"/>
        </w:rPr>
      </w:pPr>
      <w:bookmarkStart w:id="4" w:name="_Ref503203712"/>
      <w:r>
        <w:t xml:space="preserve">Figure </w:t>
      </w:r>
      <w:fldSimple w:instr=" SEQ Figure \* ARABIC ">
        <w:r>
          <w:rPr>
            <w:noProof/>
          </w:rPr>
          <w:t>2</w:t>
        </w:r>
      </w:fldSimple>
      <w:bookmarkEnd w:id="4"/>
      <w:r>
        <w:t>: Scenario 2 - inter-frequency measurements missing the configured SMTC window.</w:t>
      </w:r>
    </w:p>
    <w:p w14:paraId="246F4BC6" w14:textId="01FDD53C" w:rsidR="008B1F29" w:rsidRPr="00E50BCB" w:rsidRDefault="008B1F29" w:rsidP="000C0F3D">
      <w:pPr>
        <w:rPr>
          <w:lang w:eastAsia="zh-CN"/>
        </w:rPr>
      </w:pPr>
      <w:r>
        <w:rPr>
          <w:lang w:eastAsia="zh-CN"/>
        </w:rPr>
        <w:t xml:space="preserve">One way to avoid this overhead is to have the possibility to have a longer measurement gap length (MGL) wherein the UE can be configured to measure the whole duration of MGL, neglecting the SMTC window based </w:t>
      </w:r>
      <w:r w:rsidRPr="008B1F29">
        <w:rPr>
          <w:i/>
          <w:lang w:eastAsia="zh-CN"/>
        </w:rPr>
        <w:t>duration</w:t>
      </w:r>
      <w:r>
        <w:rPr>
          <w:lang w:eastAsia="zh-CN"/>
        </w:rPr>
        <w:t xml:space="preserve"> as configured in the SMTC window. By using this configuration, the network can request the UE to perform inter-frequency measurements in those carriers where there are no </w:t>
      </w:r>
      <w:proofErr w:type="spellStart"/>
      <w:r>
        <w:rPr>
          <w:lang w:eastAsia="zh-CN"/>
        </w:rPr>
        <w:t>neighbours</w:t>
      </w:r>
      <w:proofErr w:type="spellEnd"/>
      <w:r>
        <w:rPr>
          <w:lang w:eastAsia="zh-CN"/>
        </w:rPr>
        <w:t xml:space="preserve"> available for the current serving cell. Therefore, we kindly ask RAN2 to send a LS to RAN4 for the support of longer MGL to aid unknown inter-frequency </w:t>
      </w:r>
      <w:proofErr w:type="spellStart"/>
      <w:r>
        <w:rPr>
          <w:lang w:eastAsia="zh-CN"/>
        </w:rPr>
        <w:t>neighbour</w:t>
      </w:r>
      <w:proofErr w:type="spellEnd"/>
      <w:r>
        <w:rPr>
          <w:lang w:eastAsia="zh-CN"/>
        </w:rPr>
        <w:t xml:space="preserve"> detection.</w:t>
      </w:r>
    </w:p>
    <w:p w14:paraId="6B7674B1" w14:textId="7C54782D" w:rsidR="00FC292F" w:rsidRDefault="008B1F29" w:rsidP="00566DD5">
      <w:pPr>
        <w:pStyle w:val="BodyText"/>
        <w:numPr>
          <w:ilvl w:val="0"/>
          <w:numId w:val="11"/>
        </w:numPr>
        <w:ind w:left="1560" w:hanging="1560"/>
        <w:rPr>
          <w:b/>
        </w:rPr>
      </w:pPr>
      <w:r>
        <w:rPr>
          <w:b/>
        </w:rPr>
        <w:t>Send an LS to RAN4 for the support of longer (20 ms)</w:t>
      </w:r>
      <w:r w:rsidR="00915919">
        <w:rPr>
          <w:b/>
        </w:rPr>
        <w:t xml:space="preserve"> MGL to support inter-frequency </w:t>
      </w:r>
      <w:proofErr w:type="spellStart"/>
      <w:r w:rsidR="00915919">
        <w:rPr>
          <w:b/>
        </w:rPr>
        <w:t>neighbour</w:t>
      </w:r>
      <w:proofErr w:type="spellEnd"/>
      <w:r w:rsidR="00915919">
        <w:rPr>
          <w:b/>
        </w:rPr>
        <w:t xml:space="preserve"> detection.</w:t>
      </w:r>
    </w:p>
    <w:p w14:paraId="4F934E3B" w14:textId="4BF20652" w:rsidR="00F62171" w:rsidRPr="00F62171" w:rsidRDefault="00F62171" w:rsidP="00F62171">
      <w:pPr>
        <w:pStyle w:val="BodyText"/>
      </w:pPr>
      <w:r>
        <w:t>A draft LS is provided in [2].</w:t>
      </w:r>
    </w:p>
    <w:p w14:paraId="6DAAF8C8" w14:textId="77777777" w:rsidR="00C01F33" w:rsidRDefault="00C01F33" w:rsidP="00CE0424">
      <w:pPr>
        <w:pStyle w:val="Heading1"/>
      </w:pPr>
      <w:r w:rsidRPr="00CE0424">
        <w:t>Conclusion</w:t>
      </w:r>
    </w:p>
    <w:p w14:paraId="473D5FC8" w14:textId="2F93B603" w:rsidR="00645C9E" w:rsidRDefault="004158C2" w:rsidP="000E4702">
      <w:pPr>
        <w:pStyle w:val="BodyText"/>
      </w:pPr>
      <w:r>
        <w:t>In the previous section, the following has been observed:</w:t>
      </w:r>
    </w:p>
    <w:p w14:paraId="4657C3BA" w14:textId="280C76EA" w:rsidR="006F6C34" w:rsidRDefault="00D642CF" w:rsidP="00D642CF">
      <w:pPr>
        <w:pStyle w:val="BodyText"/>
        <w:numPr>
          <w:ilvl w:val="0"/>
          <w:numId w:val="18"/>
        </w:numPr>
        <w:ind w:left="1701" w:hanging="1559"/>
        <w:rPr>
          <w:b/>
        </w:rPr>
      </w:pPr>
      <w:r>
        <w:rPr>
          <w:b/>
        </w:rPr>
        <w:t>Currently specified measurement gap patterns and SMTC window related configurations suffice to perform inter-frequency measurements</w:t>
      </w:r>
      <w:r w:rsidR="006F6C34" w:rsidRPr="00A87C47">
        <w:rPr>
          <w:b/>
        </w:rPr>
        <w:t>.</w:t>
      </w:r>
    </w:p>
    <w:p w14:paraId="616CC054" w14:textId="73D8A839" w:rsidR="00D642CF" w:rsidRDefault="00F62171" w:rsidP="00D642CF">
      <w:pPr>
        <w:pStyle w:val="BodyText"/>
        <w:numPr>
          <w:ilvl w:val="0"/>
          <w:numId w:val="18"/>
        </w:numPr>
        <w:ind w:left="1701" w:hanging="1559"/>
        <w:rPr>
          <w:b/>
        </w:rPr>
      </w:pPr>
      <w:r>
        <w:rPr>
          <w:b/>
        </w:rPr>
        <w:t xml:space="preserve">Currently specified measurement gap patterns and SMTC window related configurations cause UE and network overhead for the detection of a </w:t>
      </w:r>
      <w:proofErr w:type="spellStart"/>
      <w:r>
        <w:rPr>
          <w:b/>
        </w:rPr>
        <w:t>neighbour</w:t>
      </w:r>
      <w:proofErr w:type="spellEnd"/>
      <w:r>
        <w:rPr>
          <w:b/>
        </w:rPr>
        <w:t xml:space="preserve"> cell in those carriers where there are no </w:t>
      </w:r>
      <w:proofErr w:type="spellStart"/>
      <w:r>
        <w:rPr>
          <w:b/>
        </w:rPr>
        <w:t>neighbours</w:t>
      </w:r>
      <w:proofErr w:type="spellEnd"/>
      <w:r>
        <w:rPr>
          <w:b/>
        </w:rPr>
        <w:t xml:space="preserve"> available in the current </w:t>
      </w:r>
      <w:proofErr w:type="spellStart"/>
      <w:r>
        <w:rPr>
          <w:b/>
        </w:rPr>
        <w:t>neighbour</w:t>
      </w:r>
      <w:proofErr w:type="spellEnd"/>
      <w:r>
        <w:rPr>
          <w:b/>
        </w:rPr>
        <w:t xml:space="preserve"> list</w:t>
      </w:r>
    </w:p>
    <w:p w14:paraId="359E3776" w14:textId="00CF9596" w:rsidR="00645C9E" w:rsidRDefault="004158C2" w:rsidP="00645C9E">
      <w:pPr>
        <w:pStyle w:val="BodyText"/>
      </w:pPr>
      <w:r>
        <w:t>Based on these observations, we have proposed the following:</w:t>
      </w:r>
    </w:p>
    <w:p w14:paraId="6C4EF95B" w14:textId="7891618D" w:rsidR="006F6C34" w:rsidRPr="00566DD5" w:rsidRDefault="00D642CF" w:rsidP="00EC7D89">
      <w:pPr>
        <w:pStyle w:val="BodyText"/>
        <w:numPr>
          <w:ilvl w:val="0"/>
          <w:numId w:val="16"/>
        </w:numPr>
        <w:ind w:left="1559" w:hanging="1559"/>
        <w:rPr>
          <w:b/>
        </w:rPr>
      </w:pPr>
      <w:bookmarkStart w:id="5" w:name="_In-sequence_SDU_delivery"/>
      <w:bookmarkEnd w:id="5"/>
      <w:r w:rsidRPr="00D642CF">
        <w:rPr>
          <w:b/>
        </w:rPr>
        <w:t>S</w:t>
      </w:r>
      <w:r>
        <w:rPr>
          <w:b/>
        </w:rPr>
        <w:t xml:space="preserve">end an LS to RAN4 for the support of longer (20 ms) MGL to support inter-frequency </w:t>
      </w:r>
      <w:proofErr w:type="spellStart"/>
      <w:r>
        <w:rPr>
          <w:b/>
        </w:rPr>
        <w:t>neighbour</w:t>
      </w:r>
      <w:proofErr w:type="spellEnd"/>
      <w:r>
        <w:rPr>
          <w:b/>
        </w:rPr>
        <w:t xml:space="preserve"> detection.</w:t>
      </w:r>
    </w:p>
    <w:p w14:paraId="0B8BECB2" w14:textId="1EB3E860" w:rsidR="00442814" w:rsidRDefault="00442814" w:rsidP="00622831">
      <w:pPr>
        <w:pStyle w:val="Reference"/>
        <w:numPr>
          <w:ilvl w:val="0"/>
          <w:numId w:val="0"/>
        </w:numPr>
        <w:spacing w:line="276" w:lineRule="auto"/>
        <w:rPr>
          <w:rFonts w:cs="Arial"/>
        </w:rPr>
      </w:pPr>
    </w:p>
    <w:p w14:paraId="253EF9D2" w14:textId="775FD11A" w:rsidR="00442814" w:rsidRDefault="00442814" w:rsidP="00442814">
      <w:pPr>
        <w:pStyle w:val="Heading1"/>
      </w:pPr>
      <w:r>
        <w:lastRenderedPageBreak/>
        <w:tab/>
        <w:t>References</w:t>
      </w:r>
    </w:p>
    <w:p w14:paraId="31E5C2C4" w14:textId="074117F8" w:rsidR="00442814" w:rsidRDefault="00081F70" w:rsidP="00015A5F">
      <w:pPr>
        <w:rPr>
          <w:lang w:eastAsia="zh-CN"/>
        </w:rPr>
      </w:pPr>
      <w:r>
        <w:rPr>
          <w:lang w:eastAsia="zh-CN"/>
        </w:rPr>
        <w:t>[1]</w:t>
      </w:r>
      <w:r>
        <w:rPr>
          <w:lang w:eastAsia="zh-CN"/>
        </w:rPr>
        <w:tab/>
      </w:r>
      <w:r w:rsidR="00015A5F" w:rsidRPr="00015A5F">
        <w:rPr>
          <w:lang w:eastAsia="zh-CN"/>
        </w:rPr>
        <w:t>3GPP TS 38.133 V1.0.0</w:t>
      </w:r>
      <w:r w:rsidR="00015A5F">
        <w:rPr>
          <w:lang w:eastAsia="zh-CN"/>
        </w:rPr>
        <w:t>, 3GPP, Technical Specification Group Radio Access Network; NR; Requirements for support of radio resource management (Release 15)</w:t>
      </w:r>
    </w:p>
    <w:p w14:paraId="67412D7A" w14:textId="47C8A200" w:rsidR="00F62171" w:rsidRPr="00442814" w:rsidRDefault="00F62171" w:rsidP="00015A5F">
      <w:pPr>
        <w:rPr>
          <w:lang w:eastAsia="zh-CN"/>
        </w:rPr>
      </w:pPr>
      <w:r>
        <w:rPr>
          <w:lang w:eastAsia="zh-CN"/>
        </w:rPr>
        <w:t xml:space="preserve">[2] </w:t>
      </w:r>
      <w:r w:rsidR="00B52B52" w:rsidRPr="00B52B52">
        <w:rPr>
          <w:lang w:eastAsia="zh-CN"/>
        </w:rPr>
        <w:t>R2-1801169</w:t>
      </w:r>
      <w:r w:rsidR="00B52B52">
        <w:rPr>
          <w:lang w:eastAsia="zh-CN"/>
        </w:rPr>
        <w:t xml:space="preserve">, </w:t>
      </w:r>
      <w:r w:rsidR="00B52B52" w:rsidRPr="00B52B52">
        <w:rPr>
          <w:lang w:eastAsia="zh-CN"/>
        </w:rPr>
        <w:t>Draft LS to RAN4 on the need for additional MGL values in measurement gap pattern</w:t>
      </w:r>
      <w:r w:rsidR="00B52B52">
        <w:rPr>
          <w:lang w:eastAsia="zh-CN"/>
        </w:rPr>
        <w:t xml:space="preserve">, </w:t>
      </w:r>
      <w:r w:rsidR="00B52B52" w:rsidRPr="00B52B52">
        <w:rPr>
          <w:lang w:eastAsia="zh-CN"/>
        </w:rPr>
        <w:t>Ericsson, RAN2 AH-1801</w:t>
      </w:r>
      <w:r w:rsidR="00771A4D">
        <w:rPr>
          <w:lang w:eastAsia="zh-CN"/>
        </w:rPr>
        <w:t>, Jan 2018, Vancouver, Canada.</w:t>
      </w:r>
    </w:p>
    <w:sectPr w:rsidR="00F62171" w:rsidRPr="0044281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377B5" w14:textId="77777777" w:rsidR="008C23A4" w:rsidRDefault="008C23A4">
      <w:r>
        <w:separator/>
      </w:r>
    </w:p>
  </w:endnote>
  <w:endnote w:type="continuationSeparator" w:id="0">
    <w:p w14:paraId="2DF63ED1" w14:textId="77777777" w:rsidR="008C23A4" w:rsidRDefault="008C23A4">
      <w:r>
        <w:continuationSeparator/>
      </w:r>
    </w:p>
  </w:endnote>
  <w:endnote w:type="continuationNotice" w:id="1">
    <w:p w14:paraId="296D23A4" w14:textId="77777777" w:rsidR="008C23A4" w:rsidRDefault="008C2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19A33276" w:rsidR="004D3A29" w:rsidRDefault="004D3A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1E1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1E1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38297" w14:textId="77777777" w:rsidR="008C23A4" w:rsidRDefault="008C23A4">
      <w:r>
        <w:separator/>
      </w:r>
    </w:p>
  </w:footnote>
  <w:footnote w:type="continuationSeparator" w:id="0">
    <w:p w14:paraId="0C36C8AE" w14:textId="77777777" w:rsidR="008C23A4" w:rsidRDefault="008C23A4">
      <w:r>
        <w:continuationSeparator/>
      </w:r>
    </w:p>
  </w:footnote>
  <w:footnote w:type="continuationNotice" w:id="1">
    <w:p w14:paraId="7C37B17E" w14:textId="77777777" w:rsidR="008C23A4" w:rsidRDefault="008C23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4D3A29" w:rsidRDefault="004D3A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3823"/>
    <w:multiLevelType w:val="hybridMultilevel"/>
    <w:tmpl w:val="65A264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110699"/>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E7928"/>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F90357"/>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1E5304"/>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6" w15:restartNumberingAfterBreak="0">
    <w:nsid w:val="75173F5D"/>
    <w:multiLevelType w:val="hybridMultilevel"/>
    <w:tmpl w:val="09B81B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2F0E43"/>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1"/>
  </w:num>
  <w:num w:numId="2">
    <w:abstractNumId w:val="10"/>
  </w:num>
  <w:num w:numId="3">
    <w:abstractNumId w:val="6"/>
  </w:num>
  <w:num w:numId="4">
    <w:abstractNumId w:val="7"/>
  </w:num>
  <w:num w:numId="5">
    <w:abstractNumId w:val="4"/>
  </w:num>
  <w:num w:numId="6">
    <w:abstractNumId w:val="9"/>
  </w:num>
  <w:num w:numId="7">
    <w:abstractNumId w:val="13"/>
  </w:num>
  <w:num w:numId="8">
    <w:abstractNumId w:val="5"/>
  </w:num>
  <w:num w:numId="9">
    <w:abstractNumId w:val="12"/>
  </w:num>
  <w:num w:numId="10">
    <w:abstractNumId w:val="14"/>
  </w:num>
  <w:num w:numId="11">
    <w:abstractNumId w:val="15"/>
  </w:num>
  <w:num w:numId="12">
    <w:abstractNumId w:val="2"/>
  </w:num>
  <w:num w:numId="13">
    <w:abstractNumId w:val="8"/>
  </w:num>
  <w:num w:numId="14">
    <w:abstractNumId w:val="16"/>
  </w:num>
  <w:num w:numId="15">
    <w:abstractNumId w:val="3"/>
  </w:num>
  <w:num w:numId="16">
    <w:abstractNumId w:val="17"/>
  </w:num>
  <w:num w:numId="17">
    <w:abstractNumId w:val="0"/>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A5F"/>
    <w:rsid w:val="00015D15"/>
    <w:rsid w:val="00024D29"/>
    <w:rsid w:val="0002564D"/>
    <w:rsid w:val="00025ECA"/>
    <w:rsid w:val="00027939"/>
    <w:rsid w:val="00030E01"/>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009E"/>
    <w:rsid w:val="000616E7"/>
    <w:rsid w:val="0006487E"/>
    <w:rsid w:val="00065E1A"/>
    <w:rsid w:val="00072023"/>
    <w:rsid w:val="00074AAF"/>
    <w:rsid w:val="00075F8D"/>
    <w:rsid w:val="00077E5F"/>
    <w:rsid w:val="0008036A"/>
    <w:rsid w:val="00081AE6"/>
    <w:rsid w:val="00081D62"/>
    <w:rsid w:val="00081F70"/>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32BB"/>
    <w:rsid w:val="000A4284"/>
    <w:rsid w:val="000A56F2"/>
    <w:rsid w:val="000B010B"/>
    <w:rsid w:val="000B19D3"/>
    <w:rsid w:val="000B2719"/>
    <w:rsid w:val="000B3A8F"/>
    <w:rsid w:val="000B4AB9"/>
    <w:rsid w:val="000B4EEF"/>
    <w:rsid w:val="000B58C3"/>
    <w:rsid w:val="000B61E9"/>
    <w:rsid w:val="000C0F3D"/>
    <w:rsid w:val="000C165A"/>
    <w:rsid w:val="000C2E19"/>
    <w:rsid w:val="000C6BC7"/>
    <w:rsid w:val="000D0D07"/>
    <w:rsid w:val="000D1B45"/>
    <w:rsid w:val="000D229A"/>
    <w:rsid w:val="000D326B"/>
    <w:rsid w:val="000D32A1"/>
    <w:rsid w:val="000D4797"/>
    <w:rsid w:val="000D7FFD"/>
    <w:rsid w:val="000E0527"/>
    <w:rsid w:val="000E1E38"/>
    <w:rsid w:val="000E1E92"/>
    <w:rsid w:val="000E461A"/>
    <w:rsid w:val="000E4702"/>
    <w:rsid w:val="000F06D6"/>
    <w:rsid w:val="000F0EB1"/>
    <w:rsid w:val="000F1106"/>
    <w:rsid w:val="000F3BE9"/>
    <w:rsid w:val="000F3F6C"/>
    <w:rsid w:val="000F6A1E"/>
    <w:rsid w:val="000F6DF3"/>
    <w:rsid w:val="000F734E"/>
    <w:rsid w:val="001005FF"/>
    <w:rsid w:val="0010407D"/>
    <w:rsid w:val="001062FB"/>
    <w:rsid w:val="001063E6"/>
    <w:rsid w:val="00110B33"/>
    <w:rsid w:val="00113977"/>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CFE"/>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5C80"/>
    <w:rsid w:val="00196B5E"/>
    <w:rsid w:val="00197DF9"/>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233"/>
    <w:rsid w:val="001C6495"/>
    <w:rsid w:val="001D0271"/>
    <w:rsid w:val="001D274A"/>
    <w:rsid w:val="001D51BA"/>
    <w:rsid w:val="001D6307"/>
    <w:rsid w:val="001D6342"/>
    <w:rsid w:val="001D6D53"/>
    <w:rsid w:val="001E0A77"/>
    <w:rsid w:val="001E310E"/>
    <w:rsid w:val="001E58E2"/>
    <w:rsid w:val="001E7AED"/>
    <w:rsid w:val="001E7E56"/>
    <w:rsid w:val="001F0CD1"/>
    <w:rsid w:val="001F3916"/>
    <w:rsid w:val="001F54C5"/>
    <w:rsid w:val="001F5C52"/>
    <w:rsid w:val="001F662C"/>
    <w:rsid w:val="001F7074"/>
    <w:rsid w:val="001F72FE"/>
    <w:rsid w:val="001F74A2"/>
    <w:rsid w:val="001F74FE"/>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19A"/>
    <w:rsid w:val="00223FCB"/>
    <w:rsid w:val="002252C3"/>
    <w:rsid w:val="00225AEB"/>
    <w:rsid w:val="00225C54"/>
    <w:rsid w:val="0022769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01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5DAE"/>
    <w:rsid w:val="002B0D3E"/>
    <w:rsid w:val="002B223F"/>
    <w:rsid w:val="002B24D6"/>
    <w:rsid w:val="002B688A"/>
    <w:rsid w:val="002C1899"/>
    <w:rsid w:val="002C41E6"/>
    <w:rsid w:val="002C5255"/>
    <w:rsid w:val="002C696C"/>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47870"/>
    <w:rsid w:val="00350DD4"/>
    <w:rsid w:val="00352382"/>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3F62"/>
    <w:rsid w:val="003A45A1"/>
    <w:rsid w:val="003A5B0A"/>
    <w:rsid w:val="003A6BAC"/>
    <w:rsid w:val="003A7EF3"/>
    <w:rsid w:val="003B0116"/>
    <w:rsid w:val="003B159C"/>
    <w:rsid w:val="003B23CF"/>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D661C"/>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F78"/>
    <w:rsid w:val="00421105"/>
    <w:rsid w:val="004242F4"/>
    <w:rsid w:val="00427248"/>
    <w:rsid w:val="00437447"/>
    <w:rsid w:val="00441A92"/>
    <w:rsid w:val="00442814"/>
    <w:rsid w:val="00444F56"/>
    <w:rsid w:val="00446488"/>
    <w:rsid w:val="004517AA"/>
    <w:rsid w:val="00452CAC"/>
    <w:rsid w:val="00454A5A"/>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6F4B"/>
    <w:rsid w:val="004A7A8C"/>
    <w:rsid w:val="004B7C0C"/>
    <w:rsid w:val="004C1B75"/>
    <w:rsid w:val="004C2F28"/>
    <w:rsid w:val="004C3898"/>
    <w:rsid w:val="004C41AE"/>
    <w:rsid w:val="004D36B1"/>
    <w:rsid w:val="004D3A29"/>
    <w:rsid w:val="004D6406"/>
    <w:rsid w:val="004D7EBD"/>
    <w:rsid w:val="004E2680"/>
    <w:rsid w:val="004E28F9"/>
    <w:rsid w:val="004E462E"/>
    <w:rsid w:val="004E56DC"/>
    <w:rsid w:val="004E76F4"/>
    <w:rsid w:val="004F0B4E"/>
    <w:rsid w:val="004F0B6C"/>
    <w:rsid w:val="004F2078"/>
    <w:rsid w:val="004F2547"/>
    <w:rsid w:val="004F4DA3"/>
    <w:rsid w:val="004F62A7"/>
    <w:rsid w:val="005032AF"/>
    <w:rsid w:val="00506557"/>
    <w:rsid w:val="0050677A"/>
    <w:rsid w:val="00506BB8"/>
    <w:rsid w:val="005108D8"/>
    <w:rsid w:val="005116F9"/>
    <w:rsid w:val="00514F48"/>
    <w:rsid w:val="005153A7"/>
    <w:rsid w:val="00517B76"/>
    <w:rsid w:val="00517DC6"/>
    <w:rsid w:val="005219CF"/>
    <w:rsid w:val="00523EA0"/>
    <w:rsid w:val="0052428F"/>
    <w:rsid w:val="00524688"/>
    <w:rsid w:val="00534B59"/>
    <w:rsid w:val="00536759"/>
    <w:rsid w:val="00537C62"/>
    <w:rsid w:val="00546970"/>
    <w:rsid w:val="005501C2"/>
    <w:rsid w:val="005518A5"/>
    <w:rsid w:val="00551BA0"/>
    <w:rsid w:val="00554E19"/>
    <w:rsid w:val="0055635A"/>
    <w:rsid w:val="0055719E"/>
    <w:rsid w:val="0056121F"/>
    <w:rsid w:val="00563637"/>
    <w:rsid w:val="00566DD5"/>
    <w:rsid w:val="00572505"/>
    <w:rsid w:val="005729DE"/>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44CF"/>
    <w:rsid w:val="005B6F83"/>
    <w:rsid w:val="005B74E8"/>
    <w:rsid w:val="005C01DB"/>
    <w:rsid w:val="005C1BA7"/>
    <w:rsid w:val="005C2238"/>
    <w:rsid w:val="005C6C4C"/>
    <w:rsid w:val="005C74FB"/>
    <w:rsid w:val="005D1602"/>
    <w:rsid w:val="005D32F1"/>
    <w:rsid w:val="005D5B80"/>
    <w:rsid w:val="005E2BAF"/>
    <w:rsid w:val="005E385F"/>
    <w:rsid w:val="005E3B53"/>
    <w:rsid w:val="005E5B81"/>
    <w:rsid w:val="005E6827"/>
    <w:rsid w:val="005F058F"/>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F74"/>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D7178"/>
    <w:rsid w:val="006E062C"/>
    <w:rsid w:val="006E28B7"/>
    <w:rsid w:val="006E3310"/>
    <w:rsid w:val="006E4AA6"/>
    <w:rsid w:val="006E4E39"/>
    <w:rsid w:val="006E565E"/>
    <w:rsid w:val="006E673D"/>
    <w:rsid w:val="006E7D3B"/>
    <w:rsid w:val="006F1B70"/>
    <w:rsid w:val="006F341D"/>
    <w:rsid w:val="006F3CDE"/>
    <w:rsid w:val="006F58D4"/>
    <w:rsid w:val="006F6C34"/>
    <w:rsid w:val="007032B8"/>
    <w:rsid w:val="0070346E"/>
    <w:rsid w:val="00704EDB"/>
    <w:rsid w:val="0070537F"/>
    <w:rsid w:val="00706101"/>
    <w:rsid w:val="00707072"/>
    <w:rsid w:val="007075A7"/>
    <w:rsid w:val="00707D61"/>
    <w:rsid w:val="00711C83"/>
    <w:rsid w:val="00712287"/>
    <w:rsid w:val="00712772"/>
    <w:rsid w:val="007148D3"/>
    <w:rsid w:val="007149C1"/>
    <w:rsid w:val="00715648"/>
    <w:rsid w:val="00715B9A"/>
    <w:rsid w:val="00715DF1"/>
    <w:rsid w:val="00717B1C"/>
    <w:rsid w:val="00721593"/>
    <w:rsid w:val="0072595C"/>
    <w:rsid w:val="00726EA6"/>
    <w:rsid w:val="00727208"/>
    <w:rsid w:val="00727680"/>
    <w:rsid w:val="00727B22"/>
    <w:rsid w:val="00727F0A"/>
    <w:rsid w:val="00727F9E"/>
    <w:rsid w:val="007348B1"/>
    <w:rsid w:val="00734B23"/>
    <w:rsid w:val="00734D1E"/>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1A4D"/>
    <w:rsid w:val="007730BD"/>
    <w:rsid w:val="00773B6E"/>
    <w:rsid w:val="007755F2"/>
    <w:rsid w:val="00776971"/>
    <w:rsid w:val="00780E95"/>
    <w:rsid w:val="0078177E"/>
    <w:rsid w:val="0078304C"/>
    <w:rsid w:val="00783673"/>
    <w:rsid w:val="007844E7"/>
    <w:rsid w:val="00785490"/>
    <w:rsid w:val="0078648D"/>
    <w:rsid w:val="00787795"/>
    <w:rsid w:val="00790AFC"/>
    <w:rsid w:val="0079184B"/>
    <w:rsid w:val="007925EA"/>
    <w:rsid w:val="00793CD8"/>
    <w:rsid w:val="00795761"/>
    <w:rsid w:val="00795C38"/>
    <w:rsid w:val="00795C92"/>
    <w:rsid w:val="00796231"/>
    <w:rsid w:val="00796A79"/>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47E6"/>
    <w:rsid w:val="007E505B"/>
    <w:rsid w:val="007E64F4"/>
    <w:rsid w:val="007E69BD"/>
    <w:rsid w:val="007E7091"/>
    <w:rsid w:val="007F3049"/>
    <w:rsid w:val="007F681F"/>
    <w:rsid w:val="00803FAE"/>
    <w:rsid w:val="0080605F"/>
    <w:rsid w:val="00807786"/>
    <w:rsid w:val="00811FCB"/>
    <w:rsid w:val="008158D6"/>
    <w:rsid w:val="008170C5"/>
    <w:rsid w:val="00817196"/>
    <w:rsid w:val="008201B3"/>
    <w:rsid w:val="008235DB"/>
    <w:rsid w:val="00824A6E"/>
    <w:rsid w:val="00824AB4"/>
    <w:rsid w:val="00825C42"/>
    <w:rsid w:val="00825D25"/>
    <w:rsid w:val="00827D6F"/>
    <w:rsid w:val="008376AC"/>
    <w:rsid w:val="008444E8"/>
    <w:rsid w:val="00844E80"/>
    <w:rsid w:val="00846FE7"/>
    <w:rsid w:val="008472AC"/>
    <w:rsid w:val="00850175"/>
    <w:rsid w:val="00850CEC"/>
    <w:rsid w:val="00854C85"/>
    <w:rsid w:val="00856911"/>
    <w:rsid w:val="00860BEB"/>
    <w:rsid w:val="008677FD"/>
    <w:rsid w:val="008706D4"/>
    <w:rsid w:val="00870F8A"/>
    <w:rsid w:val="008719A4"/>
    <w:rsid w:val="00871D23"/>
    <w:rsid w:val="00874312"/>
    <w:rsid w:val="0087437C"/>
    <w:rsid w:val="00875CD7"/>
    <w:rsid w:val="008760E0"/>
    <w:rsid w:val="00876B4D"/>
    <w:rsid w:val="00877F18"/>
    <w:rsid w:val="00884615"/>
    <w:rsid w:val="00894A88"/>
    <w:rsid w:val="008952BD"/>
    <w:rsid w:val="00895386"/>
    <w:rsid w:val="00896E4C"/>
    <w:rsid w:val="008A21FF"/>
    <w:rsid w:val="008A2CE2"/>
    <w:rsid w:val="008A2DA6"/>
    <w:rsid w:val="008A30AC"/>
    <w:rsid w:val="008A38A7"/>
    <w:rsid w:val="008A44B8"/>
    <w:rsid w:val="008A51A8"/>
    <w:rsid w:val="008A54C7"/>
    <w:rsid w:val="008A77D8"/>
    <w:rsid w:val="008A7912"/>
    <w:rsid w:val="008B0483"/>
    <w:rsid w:val="008B120C"/>
    <w:rsid w:val="008B1F29"/>
    <w:rsid w:val="008B5104"/>
    <w:rsid w:val="008B51A0"/>
    <w:rsid w:val="008B592A"/>
    <w:rsid w:val="008B6D83"/>
    <w:rsid w:val="008B7B5C"/>
    <w:rsid w:val="008C0687"/>
    <w:rsid w:val="008C0C99"/>
    <w:rsid w:val="008C2017"/>
    <w:rsid w:val="008C23A4"/>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5287"/>
    <w:rsid w:val="008F68F4"/>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591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7A2"/>
    <w:rsid w:val="00953920"/>
    <w:rsid w:val="00953D47"/>
    <w:rsid w:val="0095681E"/>
    <w:rsid w:val="00956EEC"/>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279F"/>
    <w:rsid w:val="009A462D"/>
    <w:rsid w:val="009A5CBA"/>
    <w:rsid w:val="009A7536"/>
    <w:rsid w:val="009A79F8"/>
    <w:rsid w:val="009B1F30"/>
    <w:rsid w:val="009B3AC2"/>
    <w:rsid w:val="009B4DF4"/>
    <w:rsid w:val="009B564E"/>
    <w:rsid w:val="009B7E87"/>
    <w:rsid w:val="009C2637"/>
    <w:rsid w:val="009C403E"/>
    <w:rsid w:val="009C79D2"/>
    <w:rsid w:val="009D172D"/>
    <w:rsid w:val="009D1FE8"/>
    <w:rsid w:val="009D2B94"/>
    <w:rsid w:val="009D30C5"/>
    <w:rsid w:val="009D4FF0"/>
    <w:rsid w:val="009D703C"/>
    <w:rsid w:val="009D718F"/>
    <w:rsid w:val="009E068F"/>
    <w:rsid w:val="009E14E0"/>
    <w:rsid w:val="009E35DB"/>
    <w:rsid w:val="009E47A3"/>
    <w:rsid w:val="009E67CE"/>
    <w:rsid w:val="009F08F3"/>
    <w:rsid w:val="009F344F"/>
    <w:rsid w:val="009F41F5"/>
    <w:rsid w:val="00A048A8"/>
    <w:rsid w:val="00A04F49"/>
    <w:rsid w:val="00A078FE"/>
    <w:rsid w:val="00A13E54"/>
    <w:rsid w:val="00A146AB"/>
    <w:rsid w:val="00A14B31"/>
    <w:rsid w:val="00A17094"/>
    <w:rsid w:val="00A17161"/>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2FDB"/>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270"/>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5E5B"/>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479B3"/>
    <w:rsid w:val="00B505AF"/>
    <w:rsid w:val="00B52B52"/>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B5FBF"/>
    <w:rsid w:val="00BC0FDC"/>
    <w:rsid w:val="00BC3053"/>
    <w:rsid w:val="00BC3D05"/>
    <w:rsid w:val="00BC4D2E"/>
    <w:rsid w:val="00BD070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4F8E"/>
    <w:rsid w:val="00C154BB"/>
    <w:rsid w:val="00C17D64"/>
    <w:rsid w:val="00C20AB5"/>
    <w:rsid w:val="00C279B5"/>
    <w:rsid w:val="00C27C45"/>
    <w:rsid w:val="00C303B7"/>
    <w:rsid w:val="00C3115B"/>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4AD"/>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0A7A"/>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2CF"/>
    <w:rsid w:val="00D6435F"/>
    <w:rsid w:val="00D652B5"/>
    <w:rsid w:val="00D66155"/>
    <w:rsid w:val="00D67494"/>
    <w:rsid w:val="00D708B0"/>
    <w:rsid w:val="00D7387E"/>
    <w:rsid w:val="00D75C8E"/>
    <w:rsid w:val="00D77B1D"/>
    <w:rsid w:val="00D8021F"/>
    <w:rsid w:val="00D80383"/>
    <w:rsid w:val="00D823C6"/>
    <w:rsid w:val="00D82C39"/>
    <w:rsid w:val="00D82CB4"/>
    <w:rsid w:val="00D84D28"/>
    <w:rsid w:val="00D86202"/>
    <w:rsid w:val="00D86CA3"/>
    <w:rsid w:val="00D8704D"/>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0664"/>
    <w:rsid w:val="00DD2D9D"/>
    <w:rsid w:val="00DD39D5"/>
    <w:rsid w:val="00DD739C"/>
    <w:rsid w:val="00DD74AE"/>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6E06"/>
    <w:rsid w:val="00E17FA2"/>
    <w:rsid w:val="00E21E18"/>
    <w:rsid w:val="00E22330"/>
    <w:rsid w:val="00E30B5A"/>
    <w:rsid w:val="00E3123D"/>
    <w:rsid w:val="00E31461"/>
    <w:rsid w:val="00E31D43"/>
    <w:rsid w:val="00E32608"/>
    <w:rsid w:val="00E326AD"/>
    <w:rsid w:val="00E3309F"/>
    <w:rsid w:val="00E34188"/>
    <w:rsid w:val="00E345CD"/>
    <w:rsid w:val="00E34A3A"/>
    <w:rsid w:val="00E34B6E"/>
    <w:rsid w:val="00E35559"/>
    <w:rsid w:val="00E35BDB"/>
    <w:rsid w:val="00E3723A"/>
    <w:rsid w:val="00E37860"/>
    <w:rsid w:val="00E37D8C"/>
    <w:rsid w:val="00E413E2"/>
    <w:rsid w:val="00E446F1"/>
    <w:rsid w:val="00E46886"/>
    <w:rsid w:val="00E4782A"/>
    <w:rsid w:val="00E47AEF"/>
    <w:rsid w:val="00E50BCB"/>
    <w:rsid w:val="00E528F4"/>
    <w:rsid w:val="00E53B75"/>
    <w:rsid w:val="00E541DF"/>
    <w:rsid w:val="00E54E3B"/>
    <w:rsid w:val="00E57565"/>
    <w:rsid w:val="00E63838"/>
    <w:rsid w:val="00E64434"/>
    <w:rsid w:val="00E64CF3"/>
    <w:rsid w:val="00E66999"/>
    <w:rsid w:val="00E67C51"/>
    <w:rsid w:val="00E72EFC"/>
    <w:rsid w:val="00E758EC"/>
    <w:rsid w:val="00E762EA"/>
    <w:rsid w:val="00E81189"/>
    <w:rsid w:val="00E8234C"/>
    <w:rsid w:val="00E83AA9"/>
    <w:rsid w:val="00E85928"/>
    <w:rsid w:val="00E87822"/>
    <w:rsid w:val="00E90395"/>
    <w:rsid w:val="00E90E49"/>
    <w:rsid w:val="00E917F9"/>
    <w:rsid w:val="00E9291C"/>
    <w:rsid w:val="00E93FFE"/>
    <w:rsid w:val="00E94F8A"/>
    <w:rsid w:val="00EA0DCE"/>
    <w:rsid w:val="00EA3AF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C7D89"/>
    <w:rsid w:val="00ED1006"/>
    <w:rsid w:val="00ED5EDB"/>
    <w:rsid w:val="00ED605D"/>
    <w:rsid w:val="00ED6BC9"/>
    <w:rsid w:val="00EE19FC"/>
    <w:rsid w:val="00EE3501"/>
    <w:rsid w:val="00EE4B0E"/>
    <w:rsid w:val="00EE5985"/>
    <w:rsid w:val="00EE5C1E"/>
    <w:rsid w:val="00EF18FE"/>
    <w:rsid w:val="00EF5787"/>
    <w:rsid w:val="00EF60D0"/>
    <w:rsid w:val="00F00662"/>
    <w:rsid w:val="00F021CE"/>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2171"/>
    <w:rsid w:val="00F6302A"/>
    <w:rsid w:val="00F64C2B"/>
    <w:rsid w:val="00F651BE"/>
    <w:rsid w:val="00F67A15"/>
    <w:rsid w:val="00F67F53"/>
    <w:rsid w:val="00F703BE"/>
    <w:rsid w:val="00F71B1C"/>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265"/>
    <w:rsid w:val="00F96985"/>
    <w:rsid w:val="00F97838"/>
    <w:rsid w:val="00F97F0A"/>
    <w:rsid w:val="00FA2BB3"/>
    <w:rsid w:val="00FA5E06"/>
    <w:rsid w:val="00FB49A5"/>
    <w:rsid w:val="00FB4C80"/>
    <w:rsid w:val="00FB6A6A"/>
    <w:rsid w:val="00FC292F"/>
    <w:rsid w:val="00FC30D4"/>
    <w:rsid w:val="00FC42A1"/>
    <w:rsid w:val="00FC4AD0"/>
    <w:rsid w:val="00FC61CA"/>
    <w:rsid w:val="00FC7429"/>
    <w:rsid w:val="00FD07F6"/>
    <w:rsid w:val="00FD1EC8"/>
    <w:rsid w:val="00FD3FB3"/>
    <w:rsid w:val="00FD47ED"/>
    <w:rsid w:val="00FD74DB"/>
    <w:rsid w:val="00FD7660"/>
    <w:rsid w:val="00FE0655"/>
    <w:rsid w:val="00FE2365"/>
    <w:rsid w:val="00FE3327"/>
    <w:rsid w:val="00FE4C7B"/>
    <w:rsid w:val="00FE7336"/>
    <w:rsid w:val="00FE787C"/>
    <w:rsid w:val="00FF128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E18"/>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rsid w:val="00E21E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E18"/>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pPr>
    <w:rPr>
      <w:noProof/>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pPr>
    <w:rPr>
      <w:color w:val="FF0000"/>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link w:val="B1Char1"/>
    <w:rsid w:val="00D31F48"/>
    <w:pPr>
      <w:spacing w:after="180"/>
    </w:pPr>
  </w:style>
  <w:style w:type="paragraph" w:customStyle="1" w:styleId="B2">
    <w:name w:val="B2"/>
    <w:basedOn w:val="List2"/>
    <w:link w:val="B2Char"/>
    <w:rsid w:val="00D31F48"/>
    <w:pPr>
      <w:spacing w:after="180"/>
    </w:pPr>
  </w:style>
  <w:style w:type="paragraph" w:customStyle="1" w:styleId="B3">
    <w:name w:val="B3"/>
    <w:basedOn w:val="List3"/>
    <w:rsid w:val="00D31F48"/>
    <w:pPr>
      <w:spacing w:after="180"/>
    </w:pPr>
  </w:style>
  <w:style w:type="paragraph" w:customStyle="1" w:styleId="B4">
    <w:name w:val="B4"/>
    <w:basedOn w:val="List4"/>
    <w:rsid w:val="00D31F48"/>
    <w:pPr>
      <w:spacing w:after="180"/>
    </w:p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pPr>
  </w:style>
  <w:style w:type="paragraph" w:customStyle="1" w:styleId="EX">
    <w:name w:val="EX"/>
    <w:basedOn w:val="Normal"/>
    <w:rsid w:val="00D31F48"/>
    <w:pPr>
      <w:keepLines/>
      <w:spacing w:after="180"/>
      <w:ind w:left="1702" w:hanging="1418"/>
    </w:p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pPr>
    <w:rPr>
      <w:sz w:val="18"/>
    </w:rPr>
  </w:style>
  <w:style w:type="paragraph" w:customStyle="1" w:styleId="TAC">
    <w:name w:val="TAC"/>
    <w:basedOn w:val="TAL"/>
    <w:link w:val="TACChar"/>
    <w:rsid w:val="00D31F48"/>
    <w:pPr>
      <w:jc w:val="center"/>
    </w:pPr>
  </w:style>
  <w:style w:type="paragraph" w:customStyle="1" w:styleId="TAH">
    <w:name w:val="TAH"/>
    <w:basedOn w:val="TAC"/>
    <w:link w:val="TAHCar"/>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link w:val="THChar"/>
    <w:rsid w:val="00D31F48"/>
    <w:pPr>
      <w:keepNext/>
      <w:keepLines/>
      <w:spacing w:before="60" w:after="180"/>
      <w:jc w:val="center"/>
    </w:pPr>
    <w:rPr>
      <w:b/>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pPr>
  </w:style>
  <w:style w:type="paragraph" w:customStyle="1" w:styleId="Observation">
    <w:name w:val="Observation"/>
    <w:basedOn w:val="Proposal"/>
    <w:qFormat/>
    <w:rsid w:val="00D31F48"/>
    <w:pPr>
      <w:numPr>
        <w:numId w:val="9"/>
      </w:numPr>
      <w:ind w:left="1701" w:hanging="1701"/>
    </w:pPr>
  </w:style>
  <w:style w:type="paragraph" w:styleId="TableofFigures">
    <w:name w:val="table of figures"/>
    <w:basedOn w:val="Normal"/>
    <w:next w:val="Normal"/>
    <w:uiPriority w:val="99"/>
    <w:rsid w:val="00D31F4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Theme="minorHAnsi" w:eastAsiaTheme="minorHAnsi" w:hAnsiTheme="minorHAnsi" w:cstheme="minorBidi"/>
      <w:sz w:val="22"/>
      <w:szCs w:val="22"/>
      <w:lang w:val="en-GB"/>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table" w:styleId="TableGrid">
    <w:name w:val="Table Grid"/>
    <w:basedOn w:val="TableNormal"/>
    <w:rsid w:val="001F0C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E4B0E"/>
    <w:rPr>
      <w:rFonts w:asciiTheme="minorHAnsi" w:eastAsiaTheme="minorHAnsi" w:hAnsiTheme="minorHAnsi" w:cstheme="minorBidi"/>
      <w:sz w:val="18"/>
      <w:szCs w:val="22"/>
      <w:lang w:val="en-GB"/>
    </w:rPr>
  </w:style>
  <w:style w:type="character" w:customStyle="1" w:styleId="THChar">
    <w:name w:val="TH Char"/>
    <w:link w:val="TH"/>
    <w:locked/>
    <w:rsid w:val="00EE4B0E"/>
    <w:rPr>
      <w:rFonts w:asciiTheme="minorHAnsi" w:eastAsiaTheme="minorHAnsi" w:hAnsiTheme="minorHAnsi" w:cstheme="minorBidi"/>
      <w:b/>
      <w:sz w:val="22"/>
      <w:szCs w:val="22"/>
      <w:lang w:val="en-GB"/>
    </w:rPr>
  </w:style>
  <w:style w:type="character" w:customStyle="1" w:styleId="TAHCar">
    <w:name w:val="TAH Car"/>
    <w:link w:val="TAH"/>
    <w:locked/>
    <w:rsid w:val="00EE4B0E"/>
    <w:rPr>
      <w:rFonts w:asciiTheme="minorHAnsi" w:eastAsiaTheme="minorHAnsi" w:hAnsiTheme="minorHAnsi" w:cstheme="minorBidi"/>
      <w:b/>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6618">
      <w:bodyDiv w:val="1"/>
      <w:marLeft w:val="0"/>
      <w:marRight w:val="0"/>
      <w:marTop w:val="0"/>
      <w:marBottom w:val="0"/>
      <w:divBdr>
        <w:top w:val="none" w:sz="0" w:space="0" w:color="auto"/>
        <w:left w:val="none" w:sz="0" w:space="0" w:color="auto"/>
        <w:bottom w:val="none" w:sz="0" w:space="0" w:color="auto"/>
        <w:right w:val="none" w:sz="0" w:space="0" w:color="auto"/>
      </w:divBdr>
    </w:div>
    <w:div w:id="162942468">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784160370">
      <w:bodyDiv w:val="1"/>
      <w:marLeft w:val="0"/>
      <w:marRight w:val="0"/>
      <w:marTop w:val="0"/>
      <w:marBottom w:val="0"/>
      <w:divBdr>
        <w:top w:val="none" w:sz="0" w:space="0" w:color="auto"/>
        <w:left w:val="none" w:sz="0" w:space="0" w:color="auto"/>
        <w:bottom w:val="none" w:sz="0" w:space="0" w:color="auto"/>
        <w:right w:val="none" w:sz="0" w:space="0" w:color="auto"/>
      </w:divBdr>
    </w:div>
    <w:div w:id="1007900886">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23034857">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71332852">
      <w:bodyDiv w:val="1"/>
      <w:marLeft w:val="0"/>
      <w:marRight w:val="0"/>
      <w:marTop w:val="0"/>
      <w:marBottom w:val="0"/>
      <w:divBdr>
        <w:top w:val="none" w:sz="0" w:space="0" w:color="auto"/>
        <w:left w:val="none" w:sz="0" w:space="0" w:color="auto"/>
        <w:bottom w:val="none" w:sz="0" w:space="0" w:color="auto"/>
        <w:right w:val="none" w:sz="0" w:space="0" w:color="auto"/>
      </w:divBdr>
    </w:div>
    <w:div w:id="1416249442">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5NUHHDQN7SK2-1476151046-15585</_dlc_DocId>
    <TaxCatchAll xmlns="d8762117-8292-4133-b1c7-eab5c6487cfd">
      <Value>5</Value>
      <Value>4</Value>
    </TaxCatchAll>
    <_dlc_DocIdUrl xmlns="f166a696-7b5b-4ccd-9f0c-ffde0cceec81">
      <Url>https://ericsson.sharepoint.com/sites/star/_layouts/15/DocIdRedir.aspx?ID=5NUHHDQN7SK2-1476151046-15585</Url>
      <Description>5NUHHDQN7SK2-1476151046-15585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63C85-AEE7-47AE-B344-35FF7B77E15B}">
  <ds:schemaRefs>
    <ds:schemaRef ds:uri="http://schemas.microsoft.com/sharepoint/events"/>
  </ds:schemaRefs>
</ds:datastoreItem>
</file>

<file path=customXml/itemProps2.xml><?xml version="1.0" encoding="utf-8"?>
<ds:datastoreItem xmlns:ds="http://schemas.openxmlformats.org/officeDocument/2006/customXml" ds:itemID="{8BBC4911-A8B3-4F0D-ADA6-93626FDE701A}">
  <ds:schemaRefs>
    <ds:schemaRef ds:uri="Microsoft.SharePoint.Taxonomy.ContentTypeSync"/>
  </ds:schemaRefs>
</ds:datastoreItem>
</file>

<file path=customXml/itemProps3.xml><?xml version="1.0" encoding="utf-8"?>
<ds:datastoreItem xmlns:ds="http://schemas.openxmlformats.org/officeDocument/2006/customXml" ds:itemID="{235A723D-EF24-426E-BA34-F41182D24B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459A4927-568B-4D97-8279-1DC7E5889594}">
  <ds:schemaRefs>
    <ds:schemaRef ds:uri="http://schemas.microsoft.com/sharepoint/v3/contenttype/forms"/>
  </ds:schemaRefs>
</ds:datastoreItem>
</file>

<file path=customXml/itemProps5.xml><?xml version="1.0" encoding="utf-8"?>
<ds:datastoreItem xmlns:ds="http://schemas.openxmlformats.org/officeDocument/2006/customXml" ds:itemID="{1A373328-36E1-4129-A183-ED9BC85B7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EF9B59-CC4E-4CA2-82B9-FA2686BA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1336</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2018-01-11T21:11:00Z</dcterms:created>
  <dcterms:modified xsi:type="dcterms:W3CDTF">2018-01-12T00:57:00Z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2ccd83bb-995a-45a3-9300-66ebcf79f4c2</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